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9ED" w:rsidRPr="00F432A8" w:rsidRDefault="004A39ED" w:rsidP="004A39ED">
      <w:pPr>
        <w:pStyle w:val="Cmsor1"/>
        <w:rPr>
          <w:rFonts w:ascii="Times New Roman" w:hAnsi="Times New Roman"/>
          <w:sz w:val="22"/>
          <w:szCs w:val="22"/>
        </w:rPr>
      </w:pPr>
      <w:bookmarkStart w:id="0" w:name="_Toc11599623"/>
      <w:r w:rsidRPr="00F432A8">
        <w:rPr>
          <w:rFonts w:ascii="Times New Roman" w:hAnsi="Times New Roman"/>
          <w:sz w:val="22"/>
          <w:szCs w:val="22"/>
        </w:rPr>
        <w:t>19. számú melléklet - Adatkezelési tájékoztató „elektronikus megfigyelési rendszerrel kapcsolatos” adatkezelési tevékenységhez</w:t>
      </w:r>
      <w:bookmarkEnd w:id="0"/>
    </w:p>
    <w:p w:rsidR="004A39ED" w:rsidRPr="00F432A8" w:rsidRDefault="004A39ED" w:rsidP="004A39ED">
      <w:pPr>
        <w:rPr>
          <w:rFonts w:ascii="Times New Roman" w:hAnsi="Times New Roman"/>
          <w:b/>
        </w:rPr>
      </w:pPr>
      <w:bookmarkStart w:id="1" w:name="_Toc515791424"/>
      <w:r w:rsidRPr="00F432A8">
        <w:rPr>
          <w:rFonts w:ascii="Times New Roman" w:hAnsi="Times New Roman"/>
          <w:b/>
          <w:lang w:eastAsia="ar-SA"/>
        </w:rPr>
        <w:t xml:space="preserve">I. </w:t>
      </w:r>
      <w:bookmarkEnd w:id="1"/>
      <w:r w:rsidRPr="00F432A8">
        <w:rPr>
          <w:rFonts w:ascii="Times New Roman" w:hAnsi="Times New Roman"/>
          <w:b/>
        </w:rPr>
        <w:t>Az adatkezelő adatai és elérhetőségei</w:t>
      </w:r>
    </w:p>
    <w:p w:rsidR="004A39ED" w:rsidRDefault="004A39ED" w:rsidP="004A39ED">
      <w:pPr>
        <w:ind w:left="3540" w:hanging="3540"/>
        <w:rPr>
          <w:rFonts w:ascii="Times New Roman" w:hAnsi="Times New Roman"/>
          <w:b/>
        </w:rPr>
      </w:pPr>
      <w:r w:rsidRPr="00F432A8">
        <w:rPr>
          <w:rFonts w:ascii="Times New Roman" w:hAnsi="Times New Roman"/>
          <w:b/>
        </w:rPr>
        <w:t xml:space="preserve">Név: </w:t>
      </w:r>
      <w:r w:rsidRPr="00F432A8">
        <w:rPr>
          <w:rFonts w:ascii="Times New Roman" w:hAnsi="Times New Roman"/>
          <w:b/>
        </w:rPr>
        <w:tab/>
      </w:r>
      <w:r w:rsidRPr="00F432A8">
        <w:rPr>
          <w:rFonts w:ascii="Times New Roman" w:hAnsi="Times New Roman"/>
          <w:b/>
        </w:rPr>
        <w:tab/>
      </w:r>
      <w:r w:rsidRPr="005A3280">
        <w:rPr>
          <w:rFonts w:ascii="Times New Roman" w:hAnsi="Times New Roman"/>
          <w:b/>
        </w:rPr>
        <w:t xml:space="preserve">Budapest Főváros II. Kerületi Önkormányzat </w:t>
      </w:r>
    </w:p>
    <w:p w:rsidR="004A39ED" w:rsidRPr="00F432A8" w:rsidRDefault="004A39ED" w:rsidP="004A39ED">
      <w:pPr>
        <w:ind w:left="3540" w:firstLine="708"/>
        <w:rPr>
          <w:rFonts w:ascii="Times New Roman" w:hAnsi="Times New Roman"/>
        </w:rPr>
      </w:pPr>
      <w:r w:rsidRPr="005A3280">
        <w:rPr>
          <w:rFonts w:ascii="Times New Roman" w:hAnsi="Times New Roman"/>
          <w:b/>
        </w:rPr>
        <w:t>I. számú Gondozási Központ</w:t>
      </w:r>
    </w:p>
    <w:p w:rsidR="004A39ED" w:rsidRPr="00F432A8" w:rsidRDefault="004A39ED" w:rsidP="004A39ED">
      <w:pPr>
        <w:rPr>
          <w:rFonts w:ascii="Times New Roman" w:hAnsi="Times New Roman"/>
        </w:rPr>
      </w:pPr>
      <w:r w:rsidRPr="00F432A8">
        <w:rPr>
          <w:rFonts w:ascii="Times New Roman" w:hAnsi="Times New Roman"/>
          <w:b/>
        </w:rPr>
        <w:t xml:space="preserve">Cím: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 xml:space="preserve">1027 Budapest, </w:t>
      </w:r>
      <w:proofErr w:type="gramStart"/>
      <w:r>
        <w:rPr>
          <w:rFonts w:ascii="Times New Roman" w:hAnsi="Times New Roman"/>
        </w:rPr>
        <w:t>Bem  József</w:t>
      </w:r>
      <w:proofErr w:type="gramEnd"/>
      <w:r>
        <w:rPr>
          <w:rFonts w:ascii="Times New Roman" w:hAnsi="Times New Roman"/>
        </w:rPr>
        <w:t xml:space="preserve"> tér 2.</w:t>
      </w:r>
    </w:p>
    <w:p w:rsidR="004A39ED" w:rsidRPr="00F432A8" w:rsidRDefault="004A39ED" w:rsidP="004A39ED">
      <w:pPr>
        <w:rPr>
          <w:rFonts w:ascii="Times New Roman" w:hAnsi="Times New Roman"/>
          <w:b/>
        </w:rPr>
      </w:pPr>
      <w:r w:rsidRPr="00F432A8">
        <w:rPr>
          <w:rFonts w:ascii="Times New Roman" w:hAnsi="Times New Roman"/>
          <w:b/>
        </w:rPr>
        <w:t>Telefon:</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061/212-5019</w:t>
      </w:r>
    </w:p>
    <w:p w:rsidR="004A39ED" w:rsidRPr="00F432A8" w:rsidRDefault="004A39ED" w:rsidP="004A39ED">
      <w:pPr>
        <w:rPr>
          <w:rFonts w:ascii="Times New Roman" w:hAnsi="Times New Roman"/>
        </w:rPr>
      </w:pPr>
      <w:r w:rsidRPr="00F432A8">
        <w:rPr>
          <w:rFonts w:ascii="Times New Roman" w:hAnsi="Times New Roman"/>
          <w:b/>
        </w:rPr>
        <w:t xml:space="preserve">Email: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egyesgondozasikozpont@gmail.com</w:t>
      </w:r>
    </w:p>
    <w:p w:rsidR="004A39ED" w:rsidRPr="00F432A8" w:rsidRDefault="004A39ED" w:rsidP="004A39ED">
      <w:pPr>
        <w:rPr>
          <w:rFonts w:ascii="Times New Roman" w:hAnsi="Times New Roman"/>
        </w:rPr>
      </w:pPr>
      <w:r w:rsidRPr="00F432A8">
        <w:rPr>
          <w:rFonts w:ascii="Times New Roman" w:hAnsi="Times New Roman"/>
          <w:b/>
        </w:rPr>
        <w:t>Weboldal:</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www.bemgondozo.hu</w:t>
      </w:r>
    </w:p>
    <w:p w:rsidR="004A39ED" w:rsidRPr="00F432A8" w:rsidRDefault="004A39ED" w:rsidP="004A39ED">
      <w:pPr>
        <w:rPr>
          <w:rFonts w:ascii="Times New Roman" w:hAnsi="Times New Roman"/>
          <w:b/>
        </w:rPr>
      </w:pPr>
      <w:r w:rsidRPr="00F432A8">
        <w:rPr>
          <w:rFonts w:ascii="Times New Roman" w:hAnsi="Times New Roman"/>
          <w:b/>
        </w:rPr>
        <w:t xml:space="preserve">Adatvédelmi tisztviselő neve: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rPr>
        <w:t>dr. Anda Péter</w:t>
      </w:r>
    </w:p>
    <w:p w:rsidR="004A39ED" w:rsidRPr="00F432A8" w:rsidRDefault="004A39ED" w:rsidP="004A39ED">
      <w:pPr>
        <w:rPr>
          <w:rFonts w:ascii="Times New Roman" w:hAnsi="Times New Roman"/>
          <w:b/>
        </w:rPr>
      </w:pPr>
      <w:r w:rsidRPr="00F432A8">
        <w:rPr>
          <w:rFonts w:ascii="Times New Roman" w:hAnsi="Times New Roman"/>
          <w:b/>
        </w:rPr>
        <w:t xml:space="preserve">Adatvédelmi tisztviselő elérhetősége: </w:t>
      </w:r>
      <w:r w:rsidRPr="00F432A8">
        <w:rPr>
          <w:rFonts w:ascii="Times New Roman" w:hAnsi="Times New Roman"/>
          <w:b/>
        </w:rPr>
        <w:tab/>
      </w:r>
      <w:r w:rsidRPr="00F432A8">
        <w:rPr>
          <w:rFonts w:ascii="Times New Roman" w:hAnsi="Times New Roman"/>
          <w:b/>
        </w:rPr>
        <w:tab/>
      </w:r>
      <w:hyperlink r:id="rId4" w:history="1">
        <w:r>
          <w:rPr>
            <w:rStyle w:val="Hiperhivatkozs"/>
            <w:rFonts w:ascii="Times New Roman" w:hAnsi="Times New Roman"/>
          </w:rPr>
          <w:t>dr.anda.peter@gmail.com</w:t>
        </w:r>
      </w:hyperlink>
      <w:r w:rsidRPr="00F432A8">
        <w:rPr>
          <w:rFonts w:ascii="Times New Roman" w:hAnsi="Times New Roman"/>
        </w:rPr>
        <w:t>, 06702762663</w:t>
      </w:r>
    </w:p>
    <w:p w:rsidR="004A39ED" w:rsidRPr="00F432A8" w:rsidRDefault="004A39ED" w:rsidP="004A39ED">
      <w:pPr>
        <w:rPr>
          <w:rFonts w:ascii="Times New Roman" w:hAnsi="Times New Roman"/>
        </w:rPr>
      </w:pPr>
      <w:r w:rsidRPr="00F432A8">
        <w:rPr>
          <w:rFonts w:ascii="Times New Roman" w:hAnsi="Times New Roman"/>
          <w:b/>
        </w:rPr>
        <w:t xml:space="preserve">Adatvédelmi tisztviselő ügyfélfogadása: </w:t>
      </w:r>
      <w:r w:rsidRPr="00F432A8">
        <w:rPr>
          <w:rFonts w:ascii="Times New Roman" w:hAnsi="Times New Roman"/>
          <w:b/>
        </w:rPr>
        <w:tab/>
      </w:r>
      <w:r>
        <w:rPr>
          <w:rFonts w:ascii="Times New Roman" w:hAnsi="Times New Roman"/>
        </w:rPr>
        <w:t xml:space="preserve">Előzetes egyeztetés alapján </w:t>
      </w:r>
    </w:p>
    <w:p w:rsidR="004A39ED" w:rsidRPr="00F432A8" w:rsidRDefault="004A39ED" w:rsidP="004A39ED">
      <w:pPr>
        <w:ind w:left="4245" w:hanging="4245"/>
        <w:rPr>
          <w:rFonts w:ascii="Times New Roman" w:hAnsi="Times New Roman"/>
        </w:rPr>
      </w:pPr>
    </w:p>
    <w:p w:rsidR="004A39ED" w:rsidRPr="00F432A8" w:rsidRDefault="004A39ED" w:rsidP="004A39ED">
      <w:pPr>
        <w:ind w:left="4245" w:hanging="4245"/>
        <w:rPr>
          <w:rFonts w:ascii="Times New Roman" w:hAnsi="Times New Roman"/>
        </w:rPr>
      </w:pPr>
    </w:p>
    <w:p w:rsidR="004A39ED" w:rsidRPr="00F432A8" w:rsidRDefault="004A39ED" w:rsidP="004A39ED">
      <w:pPr>
        <w:rPr>
          <w:rFonts w:ascii="Times New Roman" w:hAnsi="Times New Roman"/>
          <w:b/>
          <w:lang w:eastAsia="ar-SA"/>
        </w:rPr>
      </w:pPr>
      <w:bookmarkStart w:id="2" w:name="_Toc515791425"/>
      <w:r w:rsidRPr="00F432A8">
        <w:rPr>
          <w:rFonts w:ascii="Times New Roman" w:hAnsi="Times New Roman"/>
          <w:b/>
          <w:lang w:eastAsia="ar-SA"/>
        </w:rPr>
        <w:t xml:space="preserve">II. </w:t>
      </w:r>
      <w:proofErr w:type="gramStart"/>
      <w:r w:rsidRPr="00F432A8">
        <w:rPr>
          <w:rFonts w:ascii="Times New Roman" w:hAnsi="Times New Roman"/>
          <w:b/>
          <w:lang w:eastAsia="ar-SA"/>
        </w:rPr>
        <w:t>A</w:t>
      </w:r>
      <w:proofErr w:type="gramEnd"/>
      <w:r w:rsidRPr="00F432A8">
        <w:rPr>
          <w:rFonts w:ascii="Times New Roman" w:hAnsi="Times New Roman"/>
          <w:b/>
          <w:lang w:eastAsia="ar-SA"/>
        </w:rPr>
        <w:t xml:space="preserve"> kezelt adatok köre, jogalapja, célja, adatok továbbítása, adatokhoz hozzáférés</w:t>
      </w:r>
      <w:bookmarkEnd w:id="2"/>
      <w:r w:rsidRPr="00F432A8">
        <w:rPr>
          <w:rFonts w:ascii="Times New Roman" w:hAnsi="Times New Roman"/>
          <w:b/>
          <w:lang w:eastAsia="ar-SA"/>
        </w:rPr>
        <w:tab/>
      </w:r>
    </w:p>
    <w:p w:rsidR="004A39ED" w:rsidRPr="00F432A8" w:rsidRDefault="004A39ED" w:rsidP="004A39ED">
      <w:pPr>
        <w:rPr>
          <w:rFonts w:ascii="Times New Roman" w:hAnsi="Times New Roman"/>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6"/>
        <w:gridCol w:w="5786"/>
      </w:tblGrid>
      <w:tr w:rsidR="004A39ED" w:rsidRPr="00F432A8" w:rsidTr="00423682">
        <w:tc>
          <w:tcPr>
            <w:tcW w:w="4606" w:type="dxa"/>
          </w:tcPr>
          <w:p w:rsidR="004A39ED" w:rsidRPr="00F432A8" w:rsidRDefault="004A39ED" w:rsidP="00423682">
            <w:pPr>
              <w:rPr>
                <w:rFonts w:ascii="Times New Roman" w:hAnsi="Times New Roman"/>
                <w:b/>
              </w:rPr>
            </w:pPr>
            <w:r w:rsidRPr="00F432A8">
              <w:rPr>
                <w:rFonts w:ascii="Times New Roman" w:hAnsi="Times New Roman"/>
                <w:b/>
              </w:rPr>
              <w:t>Az adatkezelés jogalapja</w:t>
            </w:r>
          </w:p>
        </w:tc>
        <w:tc>
          <w:tcPr>
            <w:tcW w:w="9249" w:type="dxa"/>
          </w:tcPr>
          <w:p w:rsidR="004A39ED" w:rsidRPr="00F432A8" w:rsidRDefault="004A39ED" w:rsidP="00423682">
            <w:pPr>
              <w:rPr>
                <w:rFonts w:ascii="Times New Roman" w:hAnsi="Times New Roman"/>
              </w:rPr>
            </w:pPr>
            <w:r w:rsidRPr="00F432A8">
              <w:rPr>
                <w:rFonts w:ascii="Times New Roman" w:hAnsi="Times New Roman"/>
              </w:rPr>
              <w:t xml:space="preserve">az adatkezelő és az érintettek jogos érdeke </w:t>
            </w:r>
          </w:p>
        </w:tc>
      </w:tr>
      <w:tr w:rsidR="004A39ED" w:rsidRPr="00F432A8" w:rsidTr="00423682">
        <w:tc>
          <w:tcPr>
            <w:tcW w:w="4606" w:type="dxa"/>
          </w:tcPr>
          <w:p w:rsidR="004A39ED" w:rsidRPr="00F432A8" w:rsidRDefault="004A39ED" w:rsidP="00423682">
            <w:pPr>
              <w:rPr>
                <w:rFonts w:ascii="Times New Roman" w:hAnsi="Times New Roman"/>
                <w:b/>
              </w:rPr>
            </w:pPr>
            <w:r w:rsidRPr="00F432A8">
              <w:rPr>
                <w:rFonts w:ascii="Times New Roman" w:hAnsi="Times New Roman"/>
                <w:b/>
              </w:rPr>
              <w:t>Az adatkezelés célja</w:t>
            </w:r>
          </w:p>
        </w:tc>
        <w:tc>
          <w:tcPr>
            <w:tcW w:w="9249" w:type="dxa"/>
          </w:tcPr>
          <w:p w:rsidR="004A39ED" w:rsidRPr="00F432A8" w:rsidRDefault="004A39ED" w:rsidP="00423682">
            <w:pPr>
              <w:rPr>
                <w:rFonts w:ascii="Times New Roman" w:hAnsi="Times New Roman"/>
              </w:rPr>
            </w:pPr>
            <w:r w:rsidRPr="00F432A8">
              <w:rPr>
                <w:rFonts w:ascii="Times New Roman" w:hAnsi="Times New Roman"/>
              </w:rPr>
              <w:t>az emberi élet, testi épség védelme és vagyonvédelem</w:t>
            </w:r>
          </w:p>
        </w:tc>
      </w:tr>
      <w:tr w:rsidR="004A39ED" w:rsidRPr="00F432A8" w:rsidTr="00423682">
        <w:tc>
          <w:tcPr>
            <w:tcW w:w="4606" w:type="dxa"/>
          </w:tcPr>
          <w:p w:rsidR="004A39ED" w:rsidRPr="00F432A8" w:rsidRDefault="004A39ED" w:rsidP="00423682">
            <w:pPr>
              <w:rPr>
                <w:rFonts w:ascii="Times New Roman" w:hAnsi="Times New Roman"/>
                <w:b/>
              </w:rPr>
            </w:pPr>
            <w:r w:rsidRPr="00F432A8">
              <w:rPr>
                <w:rFonts w:ascii="Times New Roman" w:hAnsi="Times New Roman"/>
                <w:b/>
              </w:rPr>
              <w:t>Érintettek köre</w:t>
            </w:r>
          </w:p>
        </w:tc>
        <w:tc>
          <w:tcPr>
            <w:tcW w:w="9249" w:type="dxa"/>
          </w:tcPr>
          <w:p w:rsidR="004A39ED" w:rsidRPr="00F432A8" w:rsidRDefault="004A39ED" w:rsidP="00423682">
            <w:pPr>
              <w:rPr>
                <w:rFonts w:ascii="Times New Roman" w:hAnsi="Times New Roman"/>
              </w:rPr>
            </w:pPr>
            <w:r w:rsidRPr="00F432A8">
              <w:rPr>
                <w:rFonts w:ascii="Times New Roman" w:hAnsi="Times New Roman"/>
              </w:rPr>
              <w:t>az Intézménnyel foglalkoztatási jogviszonyban állók, illetve az Intézmény székhelyére, telephelyére, ügyfélforgalom számára nyitva álló helyiségekbe belépő személyek</w:t>
            </w:r>
          </w:p>
        </w:tc>
      </w:tr>
      <w:tr w:rsidR="004A39ED" w:rsidRPr="00F432A8" w:rsidTr="00423682">
        <w:tc>
          <w:tcPr>
            <w:tcW w:w="4606" w:type="dxa"/>
          </w:tcPr>
          <w:p w:rsidR="004A39ED" w:rsidRPr="00F432A8" w:rsidRDefault="004A39ED" w:rsidP="00423682">
            <w:pPr>
              <w:rPr>
                <w:rFonts w:ascii="Times New Roman" w:hAnsi="Times New Roman"/>
                <w:b/>
              </w:rPr>
            </w:pPr>
            <w:r w:rsidRPr="00F432A8">
              <w:rPr>
                <w:rFonts w:ascii="Times New Roman" w:hAnsi="Times New Roman"/>
                <w:b/>
              </w:rPr>
              <w:t>Érintettekre vonatkozó adatok</w:t>
            </w:r>
          </w:p>
        </w:tc>
        <w:tc>
          <w:tcPr>
            <w:tcW w:w="9249" w:type="dxa"/>
          </w:tcPr>
          <w:p w:rsidR="004A39ED" w:rsidRPr="00F432A8" w:rsidRDefault="004A39ED" w:rsidP="00423682">
            <w:pPr>
              <w:rPr>
                <w:rFonts w:ascii="Times New Roman" w:hAnsi="Times New Roman"/>
              </w:rPr>
            </w:pPr>
            <w:r w:rsidRPr="00F432A8">
              <w:rPr>
                <w:rFonts w:ascii="Times New Roman" w:hAnsi="Times New Roman"/>
              </w:rPr>
              <w:t>Mozgó képfelvétel, arcképmás, mozdulat</w:t>
            </w:r>
          </w:p>
        </w:tc>
      </w:tr>
      <w:tr w:rsidR="004A39ED" w:rsidRPr="00F432A8" w:rsidTr="00423682">
        <w:tc>
          <w:tcPr>
            <w:tcW w:w="4606" w:type="dxa"/>
          </w:tcPr>
          <w:p w:rsidR="004A39ED" w:rsidRPr="00F432A8" w:rsidRDefault="004A39ED" w:rsidP="00423682">
            <w:pPr>
              <w:rPr>
                <w:rFonts w:ascii="Times New Roman" w:hAnsi="Times New Roman"/>
                <w:b/>
              </w:rPr>
            </w:pPr>
            <w:r w:rsidRPr="00F432A8">
              <w:rPr>
                <w:rFonts w:ascii="Times New Roman" w:hAnsi="Times New Roman"/>
                <w:b/>
              </w:rPr>
              <w:t>Az adatkezelés időtartama</w:t>
            </w:r>
          </w:p>
        </w:tc>
        <w:tc>
          <w:tcPr>
            <w:tcW w:w="9249" w:type="dxa"/>
          </w:tcPr>
          <w:p w:rsidR="004A39ED" w:rsidRPr="00F432A8" w:rsidRDefault="004A39ED" w:rsidP="00423682">
            <w:pPr>
              <w:rPr>
                <w:rFonts w:ascii="Times New Roman" w:hAnsi="Times New Roman"/>
              </w:rPr>
            </w:pPr>
            <w:r w:rsidRPr="00F432A8">
              <w:rPr>
                <w:rFonts w:ascii="Times New Roman" w:hAnsi="Times New Roman"/>
              </w:rPr>
              <w:t>3 munkanap</w:t>
            </w:r>
          </w:p>
        </w:tc>
      </w:tr>
      <w:tr w:rsidR="004A39ED" w:rsidRPr="00F432A8" w:rsidTr="00423682">
        <w:tc>
          <w:tcPr>
            <w:tcW w:w="4606" w:type="dxa"/>
          </w:tcPr>
          <w:p w:rsidR="004A39ED" w:rsidRPr="00F432A8" w:rsidRDefault="004A39ED" w:rsidP="00423682">
            <w:pPr>
              <w:rPr>
                <w:rFonts w:ascii="Times New Roman" w:hAnsi="Times New Roman"/>
                <w:b/>
              </w:rPr>
            </w:pPr>
            <w:r w:rsidRPr="00F432A8">
              <w:rPr>
                <w:rFonts w:ascii="Times New Roman" w:hAnsi="Times New Roman"/>
                <w:b/>
              </w:rPr>
              <w:t>Az adatkezelés technikai jellege</w:t>
            </w:r>
          </w:p>
        </w:tc>
        <w:tc>
          <w:tcPr>
            <w:tcW w:w="9249" w:type="dxa"/>
          </w:tcPr>
          <w:p w:rsidR="004A39ED" w:rsidRPr="00F432A8" w:rsidRDefault="004A39ED" w:rsidP="00423682">
            <w:pPr>
              <w:rPr>
                <w:rFonts w:ascii="Times New Roman" w:hAnsi="Times New Roman"/>
              </w:rPr>
            </w:pPr>
            <w:r w:rsidRPr="00F432A8">
              <w:rPr>
                <w:rFonts w:ascii="Times New Roman" w:hAnsi="Times New Roman"/>
              </w:rPr>
              <w:t>elektronikusan</w:t>
            </w:r>
          </w:p>
        </w:tc>
      </w:tr>
      <w:tr w:rsidR="004A39ED" w:rsidRPr="00F432A8" w:rsidTr="00423682">
        <w:tc>
          <w:tcPr>
            <w:tcW w:w="4606" w:type="dxa"/>
          </w:tcPr>
          <w:p w:rsidR="004A39ED" w:rsidRPr="00F432A8" w:rsidRDefault="004A39ED" w:rsidP="00423682">
            <w:pPr>
              <w:rPr>
                <w:rFonts w:ascii="Times New Roman" w:hAnsi="Times New Roman"/>
                <w:b/>
              </w:rPr>
            </w:pPr>
            <w:r w:rsidRPr="00F432A8">
              <w:rPr>
                <w:rFonts w:ascii="Times New Roman" w:hAnsi="Times New Roman"/>
                <w:b/>
              </w:rPr>
              <w:t>Az adatok őrzése, tárolása</w:t>
            </w:r>
          </w:p>
        </w:tc>
        <w:tc>
          <w:tcPr>
            <w:tcW w:w="9249" w:type="dxa"/>
          </w:tcPr>
          <w:p w:rsidR="004A39ED" w:rsidRPr="00F432A8" w:rsidRDefault="004A39ED" w:rsidP="00423682">
            <w:pPr>
              <w:rPr>
                <w:rFonts w:ascii="Times New Roman" w:hAnsi="Times New Roman"/>
              </w:rPr>
            </w:pPr>
            <w:r w:rsidRPr="00F432A8">
              <w:rPr>
                <w:rFonts w:ascii="Times New Roman" w:hAnsi="Times New Roman"/>
              </w:rPr>
              <w:t>az adatkezelő szerverén</w:t>
            </w:r>
          </w:p>
        </w:tc>
      </w:tr>
      <w:tr w:rsidR="004A39ED" w:rsidRPr="00F432A8" w:rsidTr="00423682">
        <w:tc>
          <w:tcPr>
            <w:tcW w:w="4606" w:type="dxa"/>
          </w:tcPr>
          <w:p w:rsidR="004A39ED" w:rsidRPr="00F432A8" w:rsidRDefault="004A39ED" w:rsidP="00423682">
            <w:pPr>
              <w:rPr>
                <w:rFonts w:ascii="Times New Roman" w:hAnsi="Times New Roman"/>
                <w:b/>
              </w:rPr>
            </w:pPr>
            <w:r w:rsidRPr="00F432A8">
              <w:rPr>
                <w:rFonts w:ascii="Times New Roman" w:hAnsi="Times New Roman"/>
                <w:b/>
              </w:rPr>
              <w:t>Az adatokhoz fizikailag hozzáférhet</w:t>
            </w:r>
          </w:p>
          <w:p w:rsidR="004A39ED" w:rsidRPr="00F432A8" w:rsidRDefault="004A39ED" w:rsidP="00423682">
            <w:pPr>
              <w:rPr>
                <w:rFonts w:ascii="Times New Roman" w:hAnsi="Times New Roman"/>
              </w:rPr>
            </w:pPr>
            <w:r w:rsidRPr="00F432A8">
              <w:rPr>
                <w:rFonts w:ascii="Times New Roman" w:hAnsi="Times New Roman"/>
              </w:rPr>
              <w:t>(adatokat törölhet, megsemmisíthet)</w:t>
            </w:r>
          </w:p>
        </w:tc>
        <w:tc>
          <w:tcPr>
            <w:tcW w:w="9249" w:type="dxa"/>
          </w:tcPr>
          <w:p w:rsidR="004A39ED" w:rsidRPr="00F432A8" w:rsidRDefault="004A39ED" w:rsidP="00423682">
            <w:pPr>
              <w:rPr>
                <w:rFonts w:ascii="Times New Roman" w:hAnsi="Times New Roman"/>
              </w:rPr>
            </w:pPr>
            <w:r w:rsidRPr="00F432A8">
              <w:rPr>
                <w:rFonts w:ascii="Times New Roman" w:hAnsi="Times New Roman"/>
              </w:rPr>
              <w:t>intézményvezető, intézményvezető által kijelölt személy, gazdaági vezető, szervezeti egység vezető</w:t>
            </w:r>
          </w:p>
        </w:tc>
      </w:tr>
      <w:tr w:rsidR="004A39ED" w:rsidRPr="00F432A8" w:rsidTr="00423682">
        <w:tc>
          <w:tcPr>
            <w:tcW w:w="4606" w:type="dxa"/>
          </w:tcPr>
          <w:p w:rsidR="004A39ED" w:rsidRPr="00F432A8" w:rsidRDefault="004A39ED" w:rsidP="00423682">
            <w:pPr>
              <w:rPr>
                <w:rFonts w:ascii="Times New Roman" w:hAnsi="Times New Roman"/>
                <w:b/>
              </w:rPr>
            </w:pPr>
            <w:r w:rsidRPr="00F432A8">
              <w:rPr>
                <w:rFonts w:ascii="Times New Roman" w:hAnsi="Times New Roman"/>
                <w:b/>
              </w:rPr>
              <w:t>Az adatokat megismerheti</w:t>
            </w:r>
          </w:p>
        </w:tc>
        <w:tc>
          <w:tcPr>
            <w:tcW w:w="9249" w:type="dxa"/>
          </w:tcPr>
          <w:p w:rsidR="004A39ED" w:rsidRPr="00F432A8" w:rsidRDefault="004A39ED" w:rsidP="00423682">
            <w:pPr>
              <w:rPr>
                <w:rFonts w:ascii="Times New Roman" w:hAnsi="Times New Roman"/>
              </w:rPr>
            </w:pPr>
            <w:r w:rsidRPr="00F432A8">
              <w:rPr>
                <w:rFonts w:ascii="Times New Roman" w:hAnsi="Times New Roman"/>
              </w:rPr>
              <w:t>intézményvezető, intézményvezető által kijelölt személy, gazdaági vezető, szervezeti egység vezető, érintett</w:t>
            </w:r>
          </w:p>
        </w:tc>
      </w:tr>
      <w:tr w:rsidR="004A39ED" w:rsidRPr="00F432A8" w:rsidTr="00423682">
        <w:tc>
          <w:tcPr>
            <w:tcW w:w="4606" w:type="dxa"/>
          </w:tcPr>
          <w:p w:rsidR="004A39ED" w:rsidRPr="00F432A8" w:rsidRDefault="004A39ED" w:rsidP="00423682">
            <w:pPr>
              <w:rPr>
                <w:rFonts w:ascii="Times New Roman" w:hAnsi="Times New Roman"/>
                <w:b/>
              </w:rPr>
            </w:pPr>
            <w:r w:rsidRPr="00F432A8">
              <w:rPr>
                <w:rFonts w:ascii="Times New Roman" w:hAnsi="Times New Roman"/>
                <w:b/>
              </w:rPr>
              <w:t>Adatok továbbítása</w:t>
            </w:r>
          </w:p>
        </w:tc>
        <w:tc>
          <w:tcPr>
            <w:tcW w:w="9249" w:type="dxa"/>
          </w:tcPr>
          <w:p w:rsidR="004A39ED" w:rsidRPr="00F432A8" w:rsidRDefault="004A39ED" w:rsidP="00423682">
            <w:pPr>
              <w:rPr>
                <w:rFonts w:ascii="Times New Roman" w:hAnsi="Times New Roman"/>
              </w:rPr>
            </w:pPr>
            <w:r w:rsidRPr="00F432A8">
              <w:rPr>
                <w:rFonts w:ascii="Times New Roman" w:hAnsi="Times New Roman"/>
              </w:rPr>
              <w:t>Az adatok továbbítására harmadik személy részére csak jogszabályi kötelezettség teljesítése érdekében kerül sor.</w:t>
            </w:r>
          </w:p>
        </w:tc>
      </w:tr>
    </w:tbl>
    <w:p w:rsidR="004A39ED" w:rsidRPr="00F432A8" w:rsidRDefault="004A39ED" w:rsidP="004A39ED">
      <w:pPr>
        <w:rPr>
          <w:rFonts w:ascii="Times New Roman" w:hAnsi="Times New Roman"/>
          <w:b/>
          <w:lang w:eastAsia="ar-SA"/>
        </w:rPr>
      </w:pPr>
    </w:p>
    <w:p w:rsidR="004A39ED" w:rsidRPr="00F432A8" w:rsidRDefault="004A39ED" w:rsidP="004A39ED">
      <w:pPr>
        <w:rPr>
          <w:rFonts w:ascii="Times New Roman" w:hAnsi="Times New Roman"/>
          <w:b/>
          <w:lang w:eastAsia="ar-SA"/>
        </w:rPr>
      </w:pPr>
      <w:r w:rsidRPr="00F432A8">
        <w:rPr>
          <w:rFonts w:ascii="Times New Roman" w:hAnsi="Times New Roman"/>
          <w:b/>
          <w:lang w:eastAsia="ar-SA"/>
        </w:rPr>
        <w:t>III. Adatbiztonság</w:t>
      </w:r>
    </w:p>
    <w:p w:rsidR="004A39ED" w:rsidRPr="00F432A8" w:rsidRDefault="004A39ED" w:rsidP="004A39ED">
      <w:pPr>
        <w:rPr>
          <w:rFonts w:ascii="Times New Roman" w:hAnsi="Times New Roman"/>
        </w:rPr>
      </w:pPr>
      <w:r w:rsidRPr="00F432A8">
        <w:rPr>
          <w:rFonts w:ascii="Times New Roman" w:hAnsi="Times New Roman"/>
        </w:rPr>
        <w:t>A megadott személyes adatokat az intézmény saját szervereken tárolja, felhőszolgáltatást, adatfeldolgozói közreműködést nem vesz igénybe. Az Intézmény megfelelő informatikai, technikai és személyi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rsidR="004A39ED" w:rsidRPr="00F432A8" w:rsidRDefault="004A39ED" w:rsidP="004A39ED">
      <w:pPr>
        <w:rPr>
          <w:rFonts w:ascii="Times New Roman" w:hAnsi="Times New Roman"/>
        </w:rPr>
      </w:pPr>
    </w:p>
    <w:p w:rsidR="004A39ED" w:rsidRPr="00F432A8" w:rsidRDefault="004A39ED" w:rsidP="004A39ED">
      <w:pPr>
        <w:rPr>
          <w:rFonts w:ascii="Times New Roman" w:hAnsi="Times New Roman"/>
          <w:b/>
          <w:lang w:eastAsia="ar-SA"/>
        </w:rPr>
      </w:pPr>
      <w:r w:rsidRPr="00F432A8">
        <w:rPr>
          <w:rFonts w:ascii="Times New Roman" w:hAnsi="Times New Roman"/>
          <w:b/>
          <w:lang w:eastAsia="ar-SA"/>
        </w:rPr>
        <w:t>IV. Személyes adatainak kezelésével kapcsolatos jogai</w:t>
      </w:r>
    </w:p>
    <w:p w:rsidR="004A39ED" w:rsidRPr="00F432A8" w:rsidRDefault="004A39ED" w:rsidP="004A39ED">
      <w:pPr>
        <w:rPr>
          <w:rFonts w:ascii="Times New Roman" w:hAnsi="Times New Roman"/>
          <w:b/>
        </w:rPr>
      </w:pPr>
      <w:r w:rsidRPr="00F432A8">
        <w:rPr>
          <w:rFonts w:ascii="Times New Roman" w:hAnsi="Times New Roman"/>
          <w:b/>
        </w:rPr>
        <w:t xml:space="preserve">A </w:t>
      </w:r>
      <w:proofErr w:type="gramStart"/>
      <w:r w:rsidRPr="00F432A8">
        <w:rPr>
          <w:rFonts w:ascii="Times New Roman" w:hAnsi="Times New Roman"/>
          <w:b/>
        </w:rPr>
        <w:t>tájékoztatás kéréshez</w:t>
      </w:r>
      <w:proofErr w:type="gramEnd"/>
      <w:r w:rsidRPr="00F432A8">
        <w:rPr>
          <w:rFonts w:ascii="Times New Roman" w:hAnsi="Times New Roman"/>
          <w:b/>
        </w:rPr>
        <w:t xml:space="preserve"> való jog</w:t>
      </w:r>
    </w:p>
    <w:p w:rsidR="004A39ED" w:rsidRPr="00F432A8" w:rsidRDefault="004A39ED" w:rsidP="004A39ED">
      <w:pPr>
        <w:rPr>
          <w:rFonts w:ascii="Times New Roman" w:hAnsi="Times New Roman"/>
        </w:rPr>
      </w:pPr>
      <w:proofErr w:type="gramStart"/>
      <w:r w:rsidRPr="00F432A8">
        <w:rPr>
          <w:rFonts w:ascii="Times New Roman" w:hAnsi="Times New Roman"/>
        </w:rPr>
        <w:t>Az  érintett</w:t>
      </w:r>
      <w:proofErr w:type="gramEnd"/>
      <w:r w:rsidRPr="00F432A8">
        <w:rPr>
          <w:rFonts w:ascii="Times New Roman" w:hAnsi="Times New Roman"/>
        </w:rPr>
        <w:t xml:space="preserve">  személy  az  I.  pontban  megadott  elérhetőségeken  keresztül,  írásban  tájékoztatást kérhet az Intézménytől arról, hogy</w:t>
      </w:r>
    </w:p>
    <w:p w:rsidR="004A39ED" w:rsidRPr="00F432A8" w:rsidRDefault="004A39ED" w:rsidP="004A39ED">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személyes adatait, </w:t>
      </w:r>
    </w:p>
    <w:p w:rsidR="004A39ED" w:rsidRPr="00F432A8" w:rsidRDefault="004A39ED" w:rsidP="004A39ED">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jogalapon, </w:t>
      </w:r>
    </w:p>
    <w:p w:rsidR="004A39ED" w:rsidRPr="00F432A8" w:rsidRDefault="004A39ED" w:rsidP="004A39ED">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adatkezelési cél miatt, </w:t>
      </w:r>
    </w:p>
    <w:p w:rsidR="004A39ED" w:rsidRPr="00F432A8" w:rsidRDefault="004A39ED" w:rsidP="004A39ED">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forrásból, </w:t>
      </w:r>
    </w:p>
    <w:p w:rsidR="004A39ED" w:rsidRPr="00F432A8" w:rsidRDefault="004A39ED" w:rsidP="004A39ED">
      <w:pPr>
        <w:rPr>
          <w:rFonts w:ascii="Times New Roman" w:hAnsi="Times New Roman"/>
        </w:rPr>
      </w:pPr>
      <w:proofErr w:type="gramStart"/>
      <w:r w:rsidRPr="00F432A8">
        <w:rPr>
          <w:rFonts w:ascii="Times New Roman" w:hAnsi="Times New Roman"/>
        </w:rPr>
        <w:t>-     mennyi</w:t>
      </w:r>
      <w:proofErr w:type="gramEnd"/>
      <w:r w:rsidRPr="00F432A8">
        <w:rPr>
          <w:rFonts w:ascii="Times New Roman" w:hAnsi="Times New Roman"/>
        </w:rPr>
        <w:t xml:space="preserve"> ideig kezeli, </w:t>
      </w:r>
    </w:p>
    <w:p w:rsidR="004A39ED" w:rsidRPr="00F432A8" w:rsidRDefault="004A39ED" w:rsidP="004A39ED">
      <w:pPr>
        <w:rPr>
          <w:rFonts w:ascii="Times New Roman" w:hAnsi="Times New Roman"/>
        </w:rPr>
      </w:pPr>
      <w:proofErr w:type="gramStart"/>
      <w:r w:rsidRPr="00F432A8">
        <w:rPr>
          <w:rFonts w:ascii="Times New Roman" w:hAnsi="Times New Roman"/>
        </w:rPr>
        <w:t>-    az</w:t>
      </w:r>
      <w:proofErr w:type="gramEnd"/>
      <w:r w:rsidRPr="00F432A8">
        <w:rPr>
          <w:rFonts w:ascii="Times New Roman" w:hAnsi="Times New Roman"/>
        </w:rPr>
        <w:t xml:space="preserve"> Intézmény  kinek,  mikor,  milyen  jogszabály  alapján,  mely  személyes  adataihoz  biztosított hozzáférést vagy kinek továbbította a személyes adatait. </w:t>
      </w:r>
    </w:p>
    <w:p w:rsidR="004A39ED" w:rsidRPr="00F432A8" w:rsidRDefault="004A39ED" w:rsidP="004A39ED">
      <w:pPr>
        <w:rPr>
          <w:rFonts w:ascii="Times New Roman" w:hAnsi="Times New Roman"/>
        </w:rPr>
      </w:pPr>
    </w:p>
    <w:p w:rsidR="004A39ED" w:rsidRPr="00F432A8" w:rsidRDefault="004A39ED" w:rsidP="004A39ED">
      <w:pPr>
        <w:rPr>
          <w:rFonts w:ascii="Times New Roman" w:hAnsi="Times New Roman"/>
        </w:rPr>
      </w:pPr>
      <w:r w:rsidRPr="00F432A8">
        <w:rPr>
          <w:rFonts w:ascii="Times New Roman" w:hAnsi="Times New Roman"/>
        </w:rPr>
        <w:t>Az érintettek az Intézmény területére való belépéssel elismerik és tudomásul veszik a kamerás megfigyelés tényét. A megfigyelő rendszer létéről és működéséről a kötelezettségének megfelelve az Intézmény figyelemfelhívó jelzést helyezett el arról, hogy az adott területen elektronikus megfigyelőrendszert alkalmaz. A figyelemfelhívó jelzés mellett a jelen adatvédelmi tájékoztató is kihelyezésre került.</w:t>
      </w:r>
    </w:p>
    <w:p w:rsidR="004A39ED" w:rsidRPr="00F432A8" w:rsidRDefault="004A39ED" w:rsidP="004A39ED">
      <w:pPr>
        <w:rPr>
          <w:rFonts w:ascii="Times New Roman" w:hAnsi="Times New Roman"/>
        </w:rPr>
      </w:pPr>
    </w:p>
    <w:p w:rsidR="004A39ED" w:rsidRPr="00F432A8" w:rsidRDefault="004A39ED" w:rsidP="004A39ED">
      <w:pPr>
        <w:rPr>
          <w:rFonts w:ascii="Times New Roman" w:hAnsi="Times New Roman"/>
        </w:rPr>
      </w:pPr>
      <w:r w:rsidRPr="00F432A8">
        <w:rPr>
          <w:rFonts w:ascii="Times New Roman" w:hAnsi="Times New Roman"/>
        </w:rPr>
        <w:t xml:space="preserve">Az, akinek jogát vagy jogos érdekét a képfelvétel rögzítése érinti, a képfelvétel rögzítésétől számított három munkanapon belül jogának vagy jogos érdekének igazolásával kérheti, hogy az adatot az Intézmény ne semmisítse meg, illetve ne törölje. </w:t>
      </w:r>
    </w:p>
    <w:p w:rsidR="004A39ED" w:rsidRPr="00F432A8" w:rsidRDefault="004A39ED" w:rsidP="004A39ED">
      <w:pPr>
        <w:rPr>
          <w:rFonts w:ascii="Times New Roman" w:hAnsi="Times New Roman"/>
        </w:rPr>
      </w:pPr>
    </w:p>
    <w:p w:rsidR="004A39ED" w:rsidRPr="00F432A8" w:rsidRDefault="004A39ED" w:rsidP="004A39ED">
      <w:pPr>
        <w:rPr>
          <w:rFonts w:ascii="Times New Roman" w:hAnsi="Times New Roman"/>
        </w:rPr>
      </w:pPr>
      <w:r w:rsidRPr="00F432A8">
        <w:rPr>
          <w:rFonts w:ascii="Times New Roman" w:hAnsi="Times New Roman"/>
        </w:rPr>
        <w:t xml:space="preserve">Az emberi életet, testi épséget, vagyont sértő körülményt a munkavállalók a munkáltatói jogkör gyakorlója felé, az ügyfelek bármelyik munkavállaló felé jelzik szóban vagy írásban. A szóbeli jelzés esetén azonnali jegyzőkönyv felvételére kerül sor. Az írásbeli jelzés, vagy a jegyzőkönyv a felvételt követően azonnal eljuttatásra kerül az intézményvezetőhöz. Az intézményvezető az emberi életet, testi épséget, vagyont sértő körülmény időpontja alapján beazonosítja és intézkedik a tevékenység és a felvétel biztonságos adathordozóra történő lementése iránt és írásbeli visszajelzést küld a körülményt jelzőnek a mentés megtörténtéről. </w:t>
      </w:r>
    </w:p>
    <w:p w:rsidR="004A39ED" w:rsidRPr="00F432A8" w:rsidRDefault="004A39ED" w:rsidP="004A39ED">
      <w:pPr>
        <w:rPr>
          <w:rFonts w:ascii="Times New Roman" w:hAnsi="Times New Roman"/>
        </w:rPr>
      </w:pPr>
    </w:p>
    <w:p w:rsidR="004A39ED" w:rsidRPr="00F432A8" w:rsidRDefault="004A39ED" w:rsidP="004A39ED">
      <w:pPr>
        <w:rPr>
          <w:rFonts w:ascii="Times New Roman" w:hAnsi="Times New Roman"/>
        </w:rPr>
      </w:pPr>
      <w:r w:rsidRPr="00F432A8">
        <w:rPr>
          <w:rFonts w:ascii="Times New Roman" w:hAnsi="Times New Roman"/>
        </w:rPr>
        <w:t xml:space="preserve">Bíróság vagy más hatóság megkeresésére a rögzített képfelvételt, valamint más személyes adatot a bíróságnak vagy a hatóságnak haladéktalanul meg kell küldeni. </w:t>
      </w:r>
    </w:p>
    <w:p w:rsidR="004A39ED" w:rsidRPr="00F432A8" w:rsidRDefault="004A39ED" w:rsidP="004A39ED">
      <w:pPr>
        <w:rPr>
          <w:rFonts w:ascii="Times New Roman" w:hAnsi="Times New Roman"/>
        </w:rPr>
      </w:pPr>
    </w:p>
    <w:p w:rsidR="004A39ED" w:rsidRPr="00F432A8" w:rsidRDefault="004A39ED" w:rsidP="004A39ED">
      <w:pPr>
        <w:rPr>
          <w:rFonts w:ascii="Times New Roman" w:hAnsi="Times New Roman"/>
        </w:rPr>
      </w:pPr>
      <w:r w:rsidRPr="00F432A8">
        <w:rPr>
          <w:rFonts w:ascii="Times New Roman" w:hAnsi="Times New Roman"/>
        </w:rPr>
        <w:t xml:space="preserve">Amennyiben a megkeresésre - attól számított harminc napon </w:t>
      </w:r>
      <w:proofErr w:type="gramStart"/>
      <w:r w:rsidRPr="00F432A8">
        <w:rPr>
          <w:rFonts w:ascii="Times New Roman" w:hAnsi="Times New Roman"/>
        </w:rPr>
        <w:t>belül- ,</w:t>
      </w:r>
      <w:proofErr w:type="gramEnd"/>
      <w:r w:rsidRPr="00F432A8">
        <w:rPr>
          <w:rFonts w:ascii="Times New Roman" w:hAnsi="Times New Roman"/>
        </w:rPr>
        <w:t xml:space="preserve"> hogy a megsemmisítés mellőzését kérték, nem kerül sor, a rögzített képfelvételt, valamint más személyes adatot meg kell semmisíteni, illetve törölni kell.</w:t>
      </w:r>
    </w:p>
    <w:p w:rsidR="004A39ED" w:rsidRPr="00F432A8" w:rsidRDefault="004A39ED" w:rsidP="004A39ED">
      <w:pPr>
        <w:rPr>
          <w:rFonts w:ascii="Times New Roman" w:hAnsi="Times New Roman"/>
        </w:rPr>
      </w:pPr>
    </w:p>
    <w:p w:rsidR="004A39ED" w:rsidRPr="00F432A8" w:rsidRDefault="004A39ED" w:rsidP="004A39ED">
      <w:pPr>
        <w:rPr>
          <w:rFonts w:ascii="Times New Roman" w:hAnsi="Times New Roman"/>
        </w:rPr>
      </w:pPr>
      <w:r w:rsidRPr="00F432A8">
        <w:rPr>
          <w:rFonts w:ascii="Times New Roman" w:hAnsi="Times New Roman"/>
        </w:rPr>
        <w:t>A tájékoztatás és a rögzítés kérése ingyenes.</w:t>
      </w:r>
    </w:p>
    <w:p w:rsidR="004A39ED" w:rsidRPr="00F432A8" w:rsidRDefault="004A39ED" w:rsidP="004A39ED">
      <w:pPr>
        <w:rPr>
          <w:rFonts w:ascii="Times New Roman" w:hAnsi="Times New Roman"/>
        </w:rPr>
      </w:pPr>
    </w:p>
    <w:p w:rsidR="004A39ED" w:rsidRPr="00F432A8" w:rsidRDefault="004A39ED" w:rsidP="004A39ED">
      <w:pPr>
        <w:rPr>
          <w:rFonts w:ascii="Times New Roman" w:hAnsi="Times New Roman"/>
          <w:b/>
        </w:rPr>
      </w:pPr>
      <w:r w:rsidRPr="00F432A8">
        <w:rPr>
          <w:rFonts w:ascii="Times New Roman" w:hAnsi="Times New Roman"/>
          <w:b/>
        </w:rPr>
        <w:t>A törléshez való jog</w:t>
      </w:r>
    </w:p>
    <w:p w:rsidR="004A39ED" w:rsidRPr="00F432A8" w:rsidRDefault="004A39ED" w:rsidP="004A39ED">
      <w:pPr>
        <w:rPr>
          <w:rFonts w:ascii="Times New Roman" w:hAnsi="Times New Roman"/>
        </w:rPr>
      </w:pPr>
      <w:r w:rsidRPr="00F432A8">
        <w:rPr>
          <w:rFonts w:ascii="Times New Roman" w:hAnsi="Times New Roman"/>
        </w:rPr>
        <w:t xml:space="preserve">Az érintett személy az I. pontban megadott elérhetőségeken keresztül, írásban kérheti az Intézménytől a személyes adatainak a törlését. </w:t>
      </w:r>
    </w:p>
    <w:p w:rsidR="004A39ED" w:rsidRPr="00F432A8" w:rsidRDefault="004A39ED" w:rsidP="004A39ED">
      <w:pPr>
        <w:rPr>
          <w:rFonts w:ascii="Times New Roman" w:hAnsi="Times New Roman"/>
        </w:rPr>
      </w:pPr>
      <w:r w:rsidRPr="00F432A8">
        <w:rPr>
          <w:rFonts w:ascii="Times New Roman" w:hAnsi="Times New Roman"/>
        </w:rPr>
        <w:t xml:space="preserve">A törlési kérelmet az Intézmény abban az esetben utasítja el, ha az Intézményt a személyes adatok további tárolására kötelezi.  Ilyen eset például az, ha az </w:t>
      </w:r>
      <w:proofErr w:type="spellStart"/>
      <w:r w:rsidRPr="00F432A8">
        <w:rPr>
          <w:rFonts w:ascii="Times New Roman" w:hAnsi="Times New Roman"/>
        </w:rPr>
        <w:t>irattárazásra</w:t>
      </w:r>
      <w:proofErr w:type="spellEnd"/>
      <w:r w:rsidRPr="00F432A8">
        <w:rPr>
          <w:rFonts w:ascii="Times New Roman" w:hAnsi="Times New Roman"/>
        </w:rPr>
        <w:t xml:space="preserve"> vonatkozó határidő nem telt le.  Amennyiben azonban nincs ilyen kötelezettség, akkor az Intézmény a kérelmet legfeljebb egy hónapon belül teljesíti, és erről az e célból megadott elérhetőségre küldött levélben értesíti az érintettet.</w:t>
      </w:r>
    </w:p>
    <w:p w:rsidR="004A39ED" w:rsidRPr="00F432A8" w:rsidRDefault="004A39ED" w:rsidP="004A39ED">
      <w:pPr>
        <w:rPr>
          <w:rFonts w:ascii="Times New Roman" w:hAnsi="Times New Roman"/>
        </w:rPr>
      </w:pPr>
      <w:r w:rsidRPr="00F432A8">
        <w:rPr>
          <w:rFonts w:ascii="Times New Roman" w:hAnsi="Times New Roman"/>
        </w:rPr>
        <w:t xml:space="preserve">  </w:t>
      </w:r>
    </w:p>
    <w:p w:rsidR="004A39ED" w:rsidRPr="00F432A8" w:rsidRDefault="004A39ED" w:rsidP="004A39ED">
      <w:pPr>
        <w:rPr>
          <w:rFonts w:ascii="Times New Roman" w:hAnsi="Times New Roman"/>
          <w:b/>
        </w:rPr>
      </w:pPr>
      <w:r w:rsidRPr="00F432A8">
        <w:rPr>
          <w:rFonts w:ascii="Times New Roman" w:hAnsi="Times New Roman"/>
          <w:b/>
        </w:rPr>
        <w:t>A zároláshoz (adatkezelés korlátozásához) való jog</w:t>
      </w:r>
    </w:p>
    <w:p w:rsidR="004A39ED" w:rsidRPr="00F432A8" w:rsidRDefault="004A39ED" w:rsidP="004A39ED">
      <w:pPr>
        <w:rPr>
          <w:rFonts w:ascii="Times New Roman" w:hAnsi="Times New Roman"/>
        </w:rPr>
      </w:pPr>
      <w:r w:rsidRPr="00F432A8">
        <w:rPr>
          <w:rFonts w:ascii="Times New Roman" w:hAnsi="Times New Roman"/>
        </w:rPr>
        <w:t xml:space="preserve">Az érintett személy az I. pontban megadott elérhetőségeken keresztül, írásban kérheti, </w:t>
      </w:r>
      <w:proofErr w:type="gramStart"/>
      <w:r w:rsidRPr="00F432A8">
        <w:rPr>
          <w:rFonts w:ascii="Times New Roman" w:hAnsi="Times New Roman"/>
        </w:rPr>
        <w:t>hogy  a</w:t>
      </w:r>
      <w:proofErr w:type="gramEnd"/>
      <w:r w:rsidRPr="00F432A8">
        <w:rPr>
          <w:rFonts w:ascii="Times New Roman" w:hAnsi="Times New Roman"/>
        </w:rPr>
        <w:t xml:space="preserve">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w:t>
      </w:r>
      <w:proofErr w:type="gramStart"/>
      <w:r w:rsidRPr="00F432A8">
        <w:rPr>
          <w:rFonts w:ascii="Times New Roman" w:hAnsi="Times New Roman"/>
        </w:rPr>
        <w:t>például  abban</w:t>
      </w:r>
      <w:proofErr w:type="gramEnd"/>
      <w:r w:rsidRPr="00F432A8">
        <w:rPr>
          <w:rFonts w:ascii="Times New Roman" w:hAnsi="Times New Roman"/>
        </w:rPr>
        <w:t xml:space="preserve">  az  esetben,  ha  úgy  gondolja,  hogy  a beadványát  az  Intézmény  jogellenesen  kezelte,  azonban az  általa  kezdeményezett  hatósági  vagy bírósági  eljárás  érdekében  szükséges  az,  hogy  a  beadványt  az  Intézmény  ne  törölje.  Ebben az esetben a hatóság vagy a </w:t>
      </w:r>
      <w:proofErr w:type="gramStart"/>
      <w:r w:rsidRPr="00F432A8">
        <w:rPr>
          <w:rFonts w:ascii="Times New Roman" w:hAnsi="Times New Roman"/>
        </w:rPr>
        <w:t>bíróság  megkereséséig</w:t>
      </w:r>
      <w:proofErr w:type="gramEnd"/>
      <w:r w:rsidRPr="00F432A8">
        <w:rPr>
          <w:rFonts w:ascii="Times New Roman" w:hAnsi="Times New Roman"/>
        </w:rPr>
        <w:t xml:space="preserve">  az  Intézmény  tovább  tárolja  a  személyes  adatot (például az adott beadványt), ezt követően </w:t>
      </w:r>
      <w:proofErr w:type="spellStart"/>
      <w:r w:rsidRPr="00F432A8">
        <w:rPr>
          <w:rFonts w:ascii="Times New Roman" w:hAnsi="Times New Roman"/>
        </w:rPr>
        <w:t>törli</w:t>
      </w:r>
      <w:proofErr w:type="spellEnd"/>
      <w:r w:rsidRPr="00F432A8">
        <w:rPr>
          <w:rFonts w:ascii="Times New Roman" w:hAnsi="Times New Roman"/>
        </w:rPr>
        <w:t xml:space="preserve"> az adatokat. </w:t>
      </w:r>
    </w:p>
    <w:p w:rsidR="004A39ED" w:rsidRPr="00F432A8" w:rsidRDefault="004A39ED" w:rsidP="004A39ED">
      <w:pPr>
        <w:rPr>
          <w:rFonts w:ascii="Times New Roman" w:hAnsi="Times New Roman"/>
        </w:rPr>
      </w:pPr>
    </w:p>
    <w:p w:rsidR="004A39ED" w:rsidRPr="00F432A8" w:rsidRDefault="004A39ED" w:rsidP="004A39ED">
      <w:pPr>
        <w:rPr>
          <w:rFonts w:ascii="Times New Roman" w:hAnsi="Times New Roman"/>
          <w:b/>
        </w:rPr>
      </w:pPr>
      <w:r w:rsidRPr="00F432A8">
        <w:rPr>
          <w:rFonts w:ascii="Times New Roman" w:hAnsi="Times New Roman"/>
          <w:b/>
        </w:rPr>
        <w:t>A tiltakozáshoz való jog</w:t>
      </w:r>
    </w:p>
    <w:p w:rsidR="004A39ED" w:rsidRPr="00F432A8" w:rsidRDefault="004A39ED" w:rsidP="004A39ED">
      <w:pPr>
        <w:rPr>
          <w:rFonts w:ascii="Times New Roman" w:hAnsi="Times New Roman"/>
        </w:rPr>
      </w:pPr>
      <w:r w:rsidRPr="00F432A8">
        <w:rPr>
          <w:rFonts w:ascii="Times New Roman" w:hAnsi="Times New Roman"/>
        </w:rPr>
        <w:t>Az érintett személy az I. pontban megadott elérhetőségeken keresztül, írásban tiltakozhat az adatkezelés ellen, ha az Intézmény személyes adatot közvélemény-kutatás vagy tudományos kutatás céljából továbbítaná, felhasználná. Így például tiltakozhat az ellen, ha az Intézmény hozzájárulása nélkül a személyes adatot tudományos kutatás céljából felhasználná.</w:t>
      </w:r>
    </w:p>
    <w:p w:rsidR="004A39ED" w:rsidRPr="00F432A8" w:rsidRDefault="004A39ED" w:rsidP="004A39ED">
      <w:pPr>
        <w:rPr>
          <w:rFonts w:ascii="Times New Roman" w:hAnsi="Times New Roman"/>
          <w:b/>
        </w:rPr>
      </w:pPr>
    </w:p>
    <w:p w:rsidR="004A39ED" w:rsidRPr="00F432A8" w:rsidRDefault="004A39ED" w:rsidP="004A39ED">
      <w:pPr>
        <w:rPr>
          <w:rFonts w:ascii="Times New Roman" w:hAnsi="Times New Roman"/>
          <w:b/>
        </w:rPr>
      </w:pPr>
      <w:r w:rsidRPr="00F432A8">
        <w:rPr>
          <w:rFonts w:ascii="Times New Roman" w:hAnsi="Times New Roman"/>
          <w:b/>
        </w:rPr>
        <w:t>Az adathordozhatósághoz való jog</w:t>
      </w:r>
    </w:p>
    <w:p w:rsidR="004A39ED" w:rsidRPr="00F432A8" w:rsidRDefault="004A39ED" w:rsidP="004A39ED">
      <w:pPr>
        <w:rPr>
          <w:rFonts w:ascii="Times New Roman" w:hAnsi="Times New Roman"/>
        </w:rPr>
      </w:pPr>
      <w:r w:rsidRPr="00F432A8">
        <w:rPr>
          <w:rFonts w:ascii="Times New Roman" w:hAnsi="Times New Roman"/>
        </w:rPr>
        <w:lastRenderedPageBreak/>
        <w:t>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w:t>
      </w:r>
    </w:p>
    <w:p w:rsidR="004A39ED" w:rsidRPr="00F432A8" w:rsidRDefault="004A39ED" w:rsidP="004A39ED">
      <w:pPr>
        <w:rPr>
          <w:rFonts w:ascii="Times New Roman" w:hAnsi="Times New Roman"/>
        </w:rPr>
      </w:pPr>
    </w:p>
    <w:p w:rsidR="004A39ED" w:rsidRPr="00F432A8" w:rsidRDefault="004A39ED" w:rsidP="004A39ED">
      <w:pPr>
        <w:rPr>
          <w:rFonts w:ascii="Times New Roman" w:hAnsi="Times New Roman"/>
          <w:b/>
        </w:rPr>
      </w:pPr>
      <w:r w:rsidRPr="00F432A8">
        <w:rPr>
          <w:rFonts w:ascii="Times New Roman" w:hAnsi="Times New Roman"/>
          <w:b/>
        </w:rPr>
        <w:t>Hozzájárulás visszavonásának joga</w:t>
      </w:r>
    </w:p>
    <w:p w:rsidR="004A39ED" w:rsidRPr="00F432A8" w:rsidRDefault="004A39ED" w:rsidP="004A39ED">
      <w:pPr>
        <w:rPr>
          <w:rFonts w:ascii="Times New Roman" w:hAnsi="Times New Roman"/>
        </w:rPr>
      </w:pPr>
      <w:r w:rsidRPr="00F432A8">
        <w:rPr>
          <w:rFonts w:ascii="Times New Roman" w:hAnsi="Times New Roman"/>
        </w:rPr>
        <w:t xml:space="preserve">A hozzájáruláson alapuló adatkezelés bármikor visszavonható, a visszavonás nem érinti a visszavonás előtt a hozzájárulás alapján végrehajtott adatkezelés jogszerűségét. </w:t>
      </w:r>
    </w:p>
    <w:p w:rsidR="004A39ED" w:rsidRPr="00F432A8" w:rsidRDefault="004A39ED" w:rsidP="004A39ED">
      <w:pPr>
        <w:rPr>
          <w:rFonts w:ascii="Times New Roman" w:hAnsi="Times New Roman"/>
        </w:rPr>
      </w:pPr>
    </w:p>
    <w:p w:rsidR="004A39ED" w:rsidRPr="00F432A8" w:rsidRDefault="004A39ED" w:rsidP="004A39ED">
      <w:pPr>
        <w:rPr>
          <w:rFonts w:ascii="Times New Roman" w:hAnsi="Times New Roman"/>
        </w:rPr>
      </w:pPr>
      <w:r w:rsidRPr="00F432A8">
        <w:rPr>
          <w:rFonts w:ascii="Times New Roman" w:hAnsi="Times New Roman"/>
        </w:rPr>
        <w:t xml:space="preserve">Felhívjuk szíves figyelmét, hogy amennyiben az Ön kilétével kapcsolatban kétségünk merül fel, abban az esetben a személyazonosságának megerősítéséhez, kilétének megállapításához szükséges </w:t>
      </w:r>
      <w:proofErr w:type="gramStart"/>
      <w:r w:rsidRPr="00F432A8">
        <w:rPr>
          <w:rFonts w:ascii="Times New Roman" w:hAnsi="Times New Roman"/>
        </w:rPr>
        <w:t>információk</w:t>
      </w:r>
      <w:proofErr w:type="gramEnd"/>
      <w:r w:rsidRPr="00F432A8">
        <w:rPr>
          <w:rFonts w:ascii="Times New Roman" w:hAnsi="Times New Roman"/>
        </w:rPr>
        <w:t xml:space="preserve"> nyújtását kérhetjük.</w:t>
      </w:r>
    </w:p>
    <w:p w:rsidR="004A39ED" w:rsidRPr="00F432A8" w:rsidRDefault="004A39ED" w:rsidP="004A39ED">
      <w:pPr>
        <w:rPr>
          <w:rFonts w:ascii="Times New Roman" w:hAnsi="Times New Roman"/>
        </w:rPr>
      </w:pPr>
    </w:p>
    <w:p w:rsidR="004A39ED" w:rsidRPr="00F432A8" w:rsidRDefault="004A39ED" w:rsidP="004A39ED">
      <w:pPr>
        <w:rPr>
          <w:rFonts w:ascii="Times New Roman" w:hAnsi="Times New Roman"/>
          <w:b/>
          <w:lang w:eastAsia="ar-SA"/>
        </w:rPr>
      </w:pPr>
      <w:r w:rsidRPr="00F432A8">
        <w:rPr>
          <w:rFonts w:ascii="Times New Roman" w:hAnsi="Times New Roman"/>
          <w:b/>
          <w:lang w:eastAsia="ar-SA"/>
        </w:rPr>
        <w:t>V. Jogorvoslati tájékoztatás</w:t>
      </w:r>
    </w:p>
    <w:p w:rsidR="004A39ED" w:rsidRPr="00F432A8" w:rsidRDefault="004A39ED" w:rsidP="004A39ED">
      <w:pPr>
        <w:rPr>
          <w:rFonts w:ascii="Times New Roman" w:hAnsi="Times New Roman"/>
        </w:rPr>
      </w:pPr>
      <w:r w:rsidRPr="00F432A8">
        <w:rPr>
          <w:rFonts w:ascii="Times New Roman" w:hAnsi="Times New Roman"/>
        </w:rPr>
        <w:t xml:space="preserve">Személyes adatai </w:t>
      </w:r>
      <w:proofErr w:type="gramStart"/>
      <w:r w:rsidRPr="00F432A8">
        <w:rPr>
          <w:rFonts w:ascii="Times New Roman" w:hAnsi="Times New Roman"/>
        </w:rPr>
        <w:t>kezelésével</w:t>
      </w:r>
      <w:proofErr w:type="gramEnd"/>
      <w:r w:rsidRPr="00F432A8">
        <w:rPr>
          <w:rFonts w:ascii="Times New Roman" w:hAnsi="Times New Roman"/>
        </w:rPr>
        <w:t xml:space="preserve"> kapcsolatos panaszával kérjük, keresse az intézmény adatvédelmi tisztviselőjét az I. pont szerinti elérhetőségén.  Az Intézmény a panaszát kivizsgálja, és tájékoztatja a vizsgálat eredményéről és az általa megtett intézkedésekről.</w:t>
      </w:r>
    </w:p>
    <w:p w:rsidR="004A39ED" w:rsidRPr="00F432A8" w:rsidRDefault="004A39ED" w:rsidP="004A39ED">
      <w:pPr>
        <w:rPr>
          <w:rFonts w:ascii="Times New Roman" w:hAnsi="Times New Roman"/>
        </w:rPr>
      </w:pPr>
    </w:p>
    <w:p w:rsidR="004A39ED" w:rsidRPr="00F432A8" w:rsidRDefault="004A39ED" w:rsidP="004A39ED">
      <w:pPr>
        <w:rPr>
          <w:rFonts w:ascii="Times New Roman" w:hAnsi="Times New Roman"/>
        </w:rPr>
      </w:pPr>
      <w:r w:rsidRPr="00F432A8">
        <w:rPr>
          <w:rFonts w:ascii="Times New Roman" w:hAnsi="Times New Roman"/>
        </w:rPr>
        <w:t>Amennyiben az Ön megítélése szerint személyes adatainak kezelése sérti a vonatkozó jogszabályokat, jogosult az adatvédelmi felügyeleti hatóságnál panaszt tenni vagy bírósághoz fordulni.</w:t>
      </w:r>
    </w:p>
    <w:p w:rsidR="004A39ED" w:rsidRPr="00F432A8" w:rsidRDefault="004A39ED" w:rsidP="004A39ED">
      <w:pPr>
        <w:rPr>
          <w:rFonts w:ascii="Times New Roman" w:hAnsi="Times New Roman"/>
        </w:rPr>
      </w:pPr>
    </w:p>
    <w:p w:rsidR="004A39ED" w:rsidRPr="00F432A8" w:rsidRDefault="004A39ED" w:rsidP="004A39ED">
      <w:pPr>
        <w:rPr>
          <w:rFonts w:ascii="Times New Roman" w:hAnsi="Times New Roman"/>
        </w:rPr>
      </w:pPr>
      <w:r w:rsidRPr="00F432A8">
        <w:rPr>
          <w:rFonts w:ascii="Times New Roman" w:hAnsi="Times New Roman"/>
        </w:rPr>
        <w:t>Magyarországon az adatvédelmi felügyeleti hatóság: Nemzeti Adatvédelmi és Információszabadság Hatóság (1125 Budapest, Szilágyi Erzsébet fasor 22/C) ugyfelszolgalat@naih.hu.</w:t>
      </w:r>
    </w:p>
    <w:p w:rsidR="004A39ED" w:rsidRPr="00F432A8" w:rsidRDefault="004A39ED" w:rsidP="004A39ED">
      <w:pPr>
        <w:rPr>
          <w:rFonts w:ascii="Times New Roman" w:hAnsi="Times New Roman"/>
        </w:rPr>
      </w:pPr>
    </w:p>
    <w:p w:rsidR="004A39ED" w:rsidRPr="00F432A8" w:rsidRDefault="004A39ED" w:rsidP="004A39ED">
      <w:pPr>
        <w:rPr>
          <w:rFonts w:ascii="Times New Roman" w:hAnsi="Times New Roman"/>
        </w:rPr>
      </w:pPr>
      <w:r w:rsidRPr="00F432A8">
        <w:rPr>
          <w:rFonts w:ascii="Times New Roman" w:hAnsi="Times New Roman"/>
        </w:rPr>
        <w:t>Az adatvédelmi perek elbírálása a törvényszék hatáskörébe tartozik. A per – az érintett választása szerint – az érintett lakóhelye vagy tartózkodási helye szerinti törvényszék előtt is megindítható.</w:t>
      </w:r>
    </w:p>
    <w:p w:rsidR="004A39ED" w:rsidRPr="00F432A8" w:rsidRDefault="004A39ED" w:rsidP="004A39ED">
      <w:pPr>
        <w:rPr>
          <w:rFonts w:ascii="Times New Roman" w:hAnsi="Times New Roman"/>
        </w:rPr>
      </w:pPr>
    </w:p>
    <w:p w:rsidR="004A39ED" w:rsidRPr="00F432A8" w:rsidRDefault="004A39ED" w:rsidP="004A39ED">
      <w:pPr>
        <w:rPr>
          <w:rFonts w:ascii="Times New Roman" w:hAnsi="Times New Roman"/>
          <w:b/>
          <w:lang w:eastAsia="ar-SA"/>
        </w:rPr>
      </w:pPr>
      <w:r w:rsidRPr="00F432A8">
        <w:rPr>
          <w:rFonts w:ascii="Times New Roman" w:hAnsi="Times New Roman"/>
          <w:b/>
          <w:lang w:eastAsia="ar-SA"/>
        </w:rPr>
        <w:t>VI. Záró rendelkezés</w:t>
      </w:r>
    </w:p>
    <w:p w:rsidR="004A39ED" w:rsidRPr="00F432A8" w:rsidRDefault="004A39ED" w:rsidP="004A39ED">
      <w:pPr>
        <w:rPr>
          <w:rFonts w:ascii="Times New Roman" w:hAnsi="Times New Roman"/>
        </w:rPr>
      </w:pPr>
      <w:r w:rsidRPr="00F432A8">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rsidR="004A39ED" w:rsidRPr="00F432A8" w:rsidRDefault="004A39ED" w:rsidP="004A39ED">
      <w:pPr>
        <w:rPr>
          <w:rFonts w:ascii="Times New Roman" w:hAnsi="Times New Roman"/>
        </w:rPr>
      </w:pPr>
    </w:p>
    <w:p w:rsidR="004A39ED" w:rsidRPr="00F432A8" w:rsidRDefault="004A39ED" w:rsidP="004A39ED">
      <w:pPr>
        <w:rPr>
          <w:rFonts w:ascii="Times New Roman" w:hAnsi="Times New Roman"/>
          <w:b/>
        </w:rPr>
      </w:pPr>
      <w:r w:rsidRPr="00F432A8">
        <w:rPr>
          <w:rFonts w:ascii="Times New Roman" w:hAnsi="Times New Roman"/>
          <w:b/>
        </w:rPr>
        <w:t xml:space="preserve">VII. </w:t>
      </w:r>
      <w:proofErr w:type="gramStart"/>
      <w:r w:rsidRPr="00F432A8">
        <w:rPr>
          <w:rFonts w:ascii="Times New Roman" w:hAnsi="Times New Roman"/>
          <w:b/>
        </w:rPr>
        <w:t>A</w:t>
      </w:r>
      <w:proofErr w:type="gramEnd"/>
      <w:r w:rsidRPr="00F432A8">
        <w:rPr>
          <w:rFonts w:ascii="Times New Roman" w:hAnsi="Times New Roman"/>
          <w:b/>
        </w:rPr>
        <w:t xml:space="preserve"> tájékoztató érvényessége</w:t>
      </w:r>
    </w:p>
    <w:p w:rsidR="004A39ED" w:rsidRPr="00F432A8" w:rsidRDefault="004A39ED" w:rsidP="004A39ED">
      <w:pPr>
        <w:rPr>
          <w:rFonts w:ascii="Times New Roman" w:hAnsi="Times New Roman"/>
        </w:rPr>
      </w:pPr>
      <w:r w:rsidRPr="00F432A8">
        <w:rPr>
          <w:rFonts w:ascii="Times New Roman" w:hAnsi="Times New Roman"/>
        </w:rPr>
        <w:t xml:space="preserve">A tájékoztató érvényes </w:t>
      </w:r>
      <w:r>
        <w:rPr>
          <w:rFonts w:ascii="Times New Roman" w:hAnsi="Times New Roman"/>
        </w:rPr>
        <w:t>2019. 08. 01.</w:t>
      </w:r>
      <w:r w:rsidRPr="00F432A8">
        <w:rPr>
          <w:rFonts w:ascii="Times New Roman" w:hAnsi="Times New Roman"/>
        </w:rPr>
        <w:t xml:space="preserve"> naptól kezdődően.</w:t>
      </w:r>
    </w:p>
    <w:p w:rsidR="00980AF0" w:rsidRPr="004A39ED" w:rsidRDefault="00980AF0" w:rsidP="004A39ED">
      <w:bookmarkStart w:id="3" w:name="_GoBack"/>
      <w:bookmarkEnd w:id="3"/>
    </w:p>
    <w:sectPr w:rsidR="00980AF0" w:rsidRPr="004A39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9D"/>
    <w:rsid w:val="004A39ED"/>
    <w:rsid w:val="004A739F"/>
    <w:rsid w:val="00980AF0"/>
    <w:rsid w:val="00CE759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4CBB"/>
  <w15:chartTrackingRefBased/>
  <w15:docId w15:val="{68BBCF01-02AC-4D9A-A1E1-21D97108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E759D"/>
    <w:pPr>
      <w:spacing w:after="0" w:line="240" w:lineRule="auto"/>
      <w:jc w:val="both"/>
    </w:pPr>
    <w:rPr>
      <w:rFonts w:ascii="Calibri" w:eastAsia="Calibri" w:hAnsi="Calibri" w:cs="Times New Roman"/>
    </w:rPr>
  </w:style>
  <w:style w:type="paragraph" w:styleId="Cmsor1">
    <w:name w:val="heading 1"/>
    <w:basedOn w:val="Norml"/>
    <w:next w:val="Norml"/>
    <w:link w:val="Cmsor1Char"/>
    <w:uiPriority w:val="9"/>
    <w:qFormat/>
    <w:rsid w:val="00CE759D"/>
    <w:pPr>
      <w:keepNext/>
      <w:spacing w:before="240" w:after="60"/>
      <w:outlineLvl w:val="0"/>
    </w:pPr>
    <w:rPr>
      <w:rFonts w:ascii="Cambria" w:eastAsia="Times New Roman" w:hAnsi="Cambria"/>
      <w:b/>
      <w:bCs/>
      <w:kern w:val="32"/>
      <w:sz w:val="32"/>
      <w:szCs w:val="32"/>
      <w:lang w:val="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E759D"/>
    <w:rPr>
      <w:rFonts w:ascii="Cambria" w:eastAsia="Times New Roman" w:hAnsi="Cambria" w:cs="Times New Roman"/>
      <w:b/>
      <w:bCs/>
      <w:kern w:val="32"/>
      <w:sz w:val="32"/>
      <w:szCs w:val="32"/>
      <w:lang w:val="x-none"/>
    </w:rPr>
  </w:style>
  <w:style w:type="character" w:styleId="Hiperhivatkozs">
    <w:name w:val="Hyperlink"/>
    <w:uiPriority w:val="99"/>
    <w:unhideWhenUsed/>
    <w:rsid w:val="004A73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atvedelem@feszgyi.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7225</Characters>
  <Application>Microsoft Office Word</Application>
  <DocSecurity>0</DocSecurity>
  <Lines>60</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KazinczyLaptop</dc:creator>
  <cp:keywords/>
  <dc:description/>
  <cp:lastModifiedBy>KazinczyLaptop</cp:lastModifiedBy>
  <cp:revision>2</cp:revision>
  <dcterms:created xsi:type="dcterms:W3CDTF">2019-09-17T17:09:00Z</dcterms:created>
  <dcterms:modified xsi:type="dcterms:W3CDTF">2019-09-17T17:09:00Z</dcterms:modified>
</cp:coreProperties>
</file>