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71F0" w14:textId="77777777" w:rsidR="00E84F86" w:rsidRPr="00A53210" w:rsidRDefault="001C7986" w:rsidP="00E84F86">
      <w:pPr>
        <w:keepNext/>
        <w:spacing w:before="240" w:after="60"/>
        <w:outlineLvl w:val="0"/>
        <w:rPr>
          <w:rFonts w:ascii="Times New Roman" w:eastAsia="Times New Roman" w:hAnsi="Times New Roman" w:cs="Times New Roman"/>
          <w:b/>
          <w:bCs/>
          <w:kern w:val="32"/>
          <w:lang w:val="x-none"/>
        </w:rPr>
      </w:pPr>
      <w:r w:rsidRPr="00A53210">
        <w:rPr>
          <w:rFonts w:ascii="Times New Roman" w:eastAsia="Times New Roman" w:hAnsi="Times New Roman" w:cs="Times New Roman"/>
          <w:b/>
          <w:bCs/>
          <w:kern w:val="32"/>
        </w:rPr>
        <w:t>42</w:t>
      </w:r>
      <w:r w:rsidR="00E84F86" w:rsidRPr="00A53210">
        <w:rPr>
          <w:rFonts w:ascii="Times New Roman" w:eastAsia="Times New Roman" w:hAnsi="Times New Roman" w:cs="Times New Roman"/>
          <w:b/>
          <w:bCs/>
          <w:kern w:val="32"/>
        </w:rPr>
        <w:t xml:space="preserve">. számú - </w:t>
      </w:r>
      <w:r w:rsidR="00E84F86" w:rsidRPr="00A53210">
        <w:rPr>
          <w:rFonts w:ascii="Times New Roman" w:eastAsia="Times New Roman" w:hAnsi="Times New Roman" w:cs="Times New Roman"/>
          <w:b/>
          <w:bCs/>
          <w:kern w:val="32"/>
          <w:lang w:val="x-none"/>
        </w:rPr>
        <w:t>Adatkezelési tájékoztató „</w:t>
      </w:r>
      <w:proofErr w:type="spellStart"/>
      <w:r w:rsidRPr="00A53210">
        <w:rPr>
          <w:rFonts w:ascii="Times New Roman" w:eastAsia="Times New Roman" w:hAnsi="Times New Roman" w:cs="Times New Roman"/>
          <w:b/>
          <w:bCs/>
          <w:i/>
          <w:kern w:val="32"/>
        </w:rPr>
        <w:t>Infopont</w:t>
      </w:r>
      <w:proofErr w:type="spellEnd"/>
      <w:r w:rsidR="00E84F86" w:rsidRPr="00A53210">
        <w:rPr>
          <w:rFonts w:ascii="Times New Roman" w:eastAsia="Times New Roman" w:hAnsi="Times New Roman" w:cs="Times New Roman"/>
          <w:b/>
          <w:bCs/>
          <w:i/>
          <w:kern w:val="32"/>
          <w:lang w:val="x-none"/>
        </w:rPr>
        <w:t>”</w:t>
      </w:r>
      <w:r w:rsidR="00E84F86" w:rsidRPr="00A53210">
        <w:rPr>
          <w:rFonts w:ascii="Times New Roman" w:eastAsia="Times New Roman" w:hAnsi="Times New Roman" w:cs="Times New Roman"/>
          <w:b/>
          <w:bCs/>
          <w:kern w:val="32"/>
          <w:lang w:val="x-none"/>
        </w:rPr>
        <w:t xml:space="preserve"> tevékenységhez</w:t>
      </w:r>
    </w:p>
    <w:p w14:paraId="29D071F1" w14:textId="77777777" w:rsidR="00E84F86" w:rsidRPr="00A53210" w:rsidRDefault="00E84F86" w:rsidP="00E84F86">
      <w:pPr>
        <w:rPr>
          <w:rFonts w:ascii="Times New Roman" w:eastAsia="Calibri" w:hAnsi="Times New Roman" w:cs="Times New Roman"/>
          <w:b/>
        </w:rPr>
      </w:pPr>
    </w:p>
    <w:p w14:paraId="29D071F2"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I. Az adatkezelő adatai és elérhetőségei</w:t>
      </w:r>
    </w:p>
    <w:p w14:paraId="29D071F3" w14:textId="77777777" w:rsidR="00E84F86" w:rsidRPr="00A53210" w:rsidRDefault="00E84F86" w:rsidP="00E84F86">
      <w:pPr>
        <w:ind w:left="3540" w:hanging="3540"/>
        <w:rPr>
          <w:rFonts w:ascii="Times New Roman" w:eastAsia="Calibri" w:hAnsi="Times New Roman" w:cs="Times New Roman"/>
          <w:b/>
        </w:rPr>
      </w:pPr>
      <w:r w:rsidRPr="00A53210">
        <w:rPr>
          <w:rFonts w:ascii="Times New Roman" w:eastAsia="Calibri" w:hAnsi="Times New Roman" w:cs="Times New Roman"/>
          <w:b/>
        </w:rPr>
        <w:t xml:space="preserve">Név: </w:t>
      </w:r>
      <w:r w:rsidRPr="00A53210">
        <w:rPr>
          <w:rFonts w:ascii="Times New Roman" w:eastAsia="Calibri" w:hAnsi="Times New Roman" w:cs="Times New Roman"/>
          <w:b/>
        </w:rPr>
        <w:tab/>
      </w:r>
      <w:r w:rsidRPr="00A53210">
        <w:rPr>
          <w:rFonts w:ascii="Times New Roman" w:eastAsia="Calibri" w:hAnsi="Times New Roman" w:cs="Times New Roman"/>
          <w:b/>
        </w:rPr>
        <w:tab/>
        <w:t xml:space="preserve">Budapest Főváros II. Kerületi Önkormányzat </w:t>
      </w:r>
    </w:p>
    <w:p w14:paraId="29D071F4" w14:textId="77777777" w:rsidR="00E84F86" w:rsidRPr="00A53210" w:rsidRDefault="00E84F86" w:rsidP="00E84F86">
      <w:pPr>
        <w:ind w:left="3540" w:firstLine="708"/>
        <w:rPr>
          <w:rFonts w:ascii="Times New Roman" w:eastAsia="Calibri" w:hAnsi="Times New Roman" w:cs="Times New Roman"/>
        </w:rPr>
      </w:pPr>
      <w:r w:rsidRPr="00A53210">
        <w:rPr>
          <w:rFonts w:ascii="Times New Roman" w:eastAsia="Calibri" w:hAnsi="Times New Roman" w:cs="Times New Roman"/>
          <w:b/>
        </w:rPr>
        <w:t>I. számú Gondozási Központ</w:t>
      </w:r>
    </w:p>
    <w:p w14:paraId="29D071F5"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b/>
        </w:rPr>
        <w:t xml:space="preserve">Cím: </w:t>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rPr>
        <w:t xml:space="preserve">1027 Budapest, </w:t>
      </w:r>
      <w:proofErr w:type="gramStart"/>
      <w:r w:rsidRPr="00A53210">
        <w:rPr>
          <w:rFonts w:ascii="Times New Roman" w:eastAsia="Calibri" w:hAnsi="Times New Roman" w:cs="Times New Roman"/>
        </w:rPr>
        <w:t>Bem  József</w:t>
      </w:r>
      <w:proofErr w:type="gramEnd"/>
      <w:r w:rsidRPr="00A53210">
        <w:rPr>
          <w:rFonts w:ascii="Times New Roman" w:eastAsia="Calibri" w:hAnsi="Times New Roman" w:cs="Times New Roman"/>
        </w:rPr>
        <w:t xml:space="preserve"> tér 2.</w:t>
      </w:r>
    </w:p>
    <w:p w14:paraId="29D071F6" w14:textId="434A4E3F"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Telefon:</w:t>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rPr>
        <w:t>061/</w:t>
      </w:r>
      <w:r w:rsidR="00373BCE" w:rsidRPr="00A53210">
        <w:rPr>
          <w:rFonts w:ascii="Times New Roman" w:eastAsia="Calibri" w:hAnsi="Times New Roman" w:cs="Times New Roman"/>
        </w:rPr>
        <w:t>212-5019</w:t>
      </w:r>
    </w:p>
    <w:p w14:paraId="29D071F7"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b/>
        </w:rPr>
        <w:t xml:space="preserve">Email: </w:t>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rPr>
        <w:t>egyesgondozasikozpont@gmail.com</w:t>
      </w:r>
    </w:p>
    <w:p w14:paraId="29D071F8"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b/>
        </w:rPr>
        <w:t>Weboldal:</w:t>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rPr>
        <w:t>www.bemgondozo.hu</w:t>
      </w:r>
    </w:p>
    <w:p w14:paraId="29D071F9"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 xml:space="preserve">Adatvédelmi tisztviselő neve: </w:t>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b/>
        </w:rPr>
        <w:tab/>
      </w:r>
      <w:r w:rsidRPr="00A53210">
        <w:rPr>
          <w:rFonts w:ascii="Times New Roman" w:eastAsia="Calibri" w:hAnsi="Times New Roman" w:cs="Times New Roman"/>
        </w:rPr>
        <w:t>dr. Anda Péter</w:t>
      </w:r>
    </w:p>
    <w:p w14:paraId="29D071FA"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 xml:space="preserve">Adatvédelmi tisztviselő elérhetősége: </w:t>
      </w:r>
      <w:r w:rsidRPr="00A53210">
        <w:rPr>
          <w:rFonts w:ascii="Times New Roman" w:eastAsia="Calibri" w:hAnsi="Times New Roman" w:cs="Times New Roman"/>
          <w:b/>
        </w:rPr>
        <w:tab/>
      </w:r>
      <w:r w:rsidRPr="00A53210">
        <w:rPr>
          <w:rFonts w:ascii="Times New Roman" w:eastAsia="Calibri" w:hAnsi="Times New Roman" w:cs="Times New Roman"/>
          <w:b/>
        </w:rPr>
        <w:tab/>
      </w:r>
      <w:hyperlink r:id="rId5" w:history="1">
        <w:r w:rsidRPr="00A53210">
          <w:rPr>
            <w:rFonts w:ascii="Times New Roman" w:eastAsia="Calibri" w:hAnsi="Times New Roman" w:cs="Times New Roman"/>
            <w:u w:val="single"/>
          </w:rPr>
          <w:t>dr.anda.peter@gmail.com</w:t>
        </w:r>
      </w:hyperlink>
      <w:r w:rsidRPr="00A53210">
        <w:rPr>
          <w:rFonts w:ascii="Times New Roman" w:eastAsia="Calibri" w:hAnsi="Times New Roman" w:cs="Times New Roman"/>
        </w:rPr>
        <w:t>, 06702762663</w:t>
      </w:r>
    </w:p>
    <w:p w14:paraId="29D071FB"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b/>
        </w:rPr>
        <w:t xml:space="preserve">Adatvédelmi tisztviselő ügyfélfogadása: </w:t>
      </w:r>
      <w:r w:rsidRPr="00A53210">
        <w:rPr>
          <w:rFonts w:ascii="Times New Roman" w:eastAsia="Calibri" w:hAnsi="Times New Roman" w:cs="Times New Roman"/>
          <w:b/>
        </w:rPr>
        <w:tab/>
      </w:r>
      <w:r w:rsidRPr="00A53210">
        <w:rPr>
          <w:rFonts w:ascii="Times New Roman" w:eastAsia="Calibri" w:hAnsi="Times New Roman" w:cs="Times New Roman"/>
        </w:rPr>
        <w:t xml:space="preserve">Előzetes egyeztetés alapján </w:t>
      </w:r>
    </w:p>
    <w:p w14:paraId="29D071FC" w14:textId="77777777" w:rsidR="00E84F86" w:rsidRPr="00A53210" w:rsidRDefault="00E84F86" w:rsidP="00E84F86">
      <w:pPr>
        <w:rPr>
          <w:rFonts w:ascii="Times New Roman" w:eastAsia="Calibri" w:hAnsi="Times New Roman" w:cs="Times New Roman"/>
        </w:rPr>
      </w:pPr>
    </w:p>
    <w:p w14:paraId="29D071FD" w14:textId="77777777" w:rsidR="00E84F86" w:rsidRPr="00A53210" w:rsidRDefault="00E84F86" w:rsidP="00E84F86">
      <w:pPr>
        <w:rPr>
          <w:rFonts w:ascii="Times New Roman" w:eastAsia="Calibri" w:hAnsi="Times New Roman" w:cs="Times New Roman"/>
          <w:b/>
        </w:rPr>
      </w:pPr>
    </w:p>
    <w:p w14:paraId="29D071FE" w14:textId="77777777" w:rsidR="00E84F86" w:rsidRPr="00A53210" w:rsidRDefault="00E84F86" w:rsidP="00E84F86">
      <w:pPr>
        <w:rPr>
          <w:rFonts w:ascii="Times New Roman" w:eastAsia="Calibri" w:hAnsi="Times New Roman" w:cs="Times New Roman"/>
          <w:b/>
          <w:i/>
        </w:rPr>
      </w:pPr>
      <w:r w:rsidRPr="00A53210">
        <w:rPr>
          <w:rFonts w:ascii="Times New Roman" w:eastAsia="Calibri" w:hAnsi="Times New Roman" w:cs="Times New Roman"/>
          <w:b/>
        </w:rPr>
        <w:t>II. A kezelt adatok köre, jogalapja, célja, adatok továbbítása, adatokhoz hozzáférés</w:t>
      </w:r>
    </w:p>
    <w:p w14:paraId="29D071FF" w14:textId="2533A0AC" w:rsidR="00E84F86" w:rsidRPr="00A53210" w:rsidRDefault="00A53210" w:rsidP="00E84F86">
      <w:pPr>
        <w:rPr>
          <w:rFonts w:ascii="Times New Roman" w:eastAsia="Calibri" w:hAnsi="Times New Roman" w:cs="Times New Roman"/>
        </w:rPr>
      </w:pPr>
      <w:r w:rsidRPr="00A53210">
        <w:rPr>
          <w:rFonts w:ascii="Times New Roman" w:eastAsia="Calibri" w:hAnsi="Times New Roman" w:cs="Times New Roman"/>
          <w:sz w:val="20"/>
          <w:szCs w:val="20"/>
        </w:rPr>
        <w:t xml:space="preserve">Az </w:t>
      </w:r>
      <w:proofErr w:type="spellStart"/>
      <w:r w:rsidRPr="00A53210">
        <w:rPr>
          <w:rFonts w:ascii="Times New Roman" w:eastAsia="Calibri" w:hAnsi="Times New Roman" w:cs="Times New Roman"/>
          <w:sz w:val="20"/>
          <w:szCs w:val="20"/>
        </w:rPr>
        <w:t>infopont</w:t>
      </w:r>
      <w:proofErr w:type="spellEnd"/>
      <w:r w:rsidRPr="00A53210">
        <w:rPr>
          <w:rFonts w:ascii="Times New Roman" w:eastAsia="Calibri" w:hAnsi="Times New Roman" w:cs="Times New Roman"/>
          <w:sz w:val="20"/>
          <w:szCs w:val="20"/>
        </w:rPr>
        <w:t xml:space="preserve"> </w:t>
      </w:r>
      <w:r w:rsidRPr="00A53210">
        <w:rPr>
          <w:rFonts w:ascii="Times New Roman" w:eastAsia="Calibri" w:hAnsi="Times New Roman" w:cs="Times New Roman"/>
          <w:sz w:val="20"/>
          <w:szCs w:val="20"/>
        </w:rPr>
        <w:t>az intézmény által nyújtott a fenntartó által önként vállalt feladat, melynek igénybevétele önkéntes.</w:t>
      </w:r>
    </w:p>
    <w:p w14:paraId="29D07200" w14:textId="77777777" w:rsidR="001C7986" w:rsidRPr="00A53210" w:rsidRDefault="001C7986" w:rsidP="001C7986">
      <w:pPr>
        <w:rPr>
          <w:rFonts w:ascii="Times New Roman" w:eastAsia="Calibri" w:hAnsi="Times New Roman" w:cs="Times New Roman"/>
          <w:sz w:val="20"/>
          <w:szCs w:val="20"/>
        </w:rPr>
      </w:pPr>
      <w:r w:rsidRPr="00A53210">
        <w:rPr>
          <w:rFonts w:ascii="Times New Roman" w:eastAsia="Calibri" w:hAnsi="Times New Roman" w:cs="Times New Roman"/>
          <w:sz w:val="20"/>
          <w:szCs w:val="20"/>
        </w:rPr>
        <w:t>A szolgáltatás célja tájékoztatást nyújtani a II. kerületben élők részére biztosított alábbi szociális ellátásokról:</w:t>
      </w:r>
    </w:p>
    <w:p w14:paraId="29D07201" w14:textId="77777777" w:rsidR="001C7986" w:rsidRPr="00A53210" w:rsidRDefault="001C7986" w:rsidP="001C7986">
      <w:pPr>
        <w:pStyle w:val="Listaszerbekezds"/>
        <w:numPr>
          <w:ilvl w:val="0"/>
          <w:numId w:val="9"/>
        </w:numPr>
        <w:rPr>
          <w:rFonts w:ascii="Times New Roman" w:eastAsia="Calibri" w:hAnsi="Times New Roman" w:cs="Times New Roman"/>
          <w:sz w:val="20"/>
          <w:szCs w:val="20"/>
        </w:rPr>
      </w:pPr>
      <w:r w:rsidRPr="00A53210">
        <w:rPr>
          <w:rFonts w:ascii="Times New Roman" w:eastAsia="Calibri" w:hAnsi="Times New Roman" w:cs="Times New Roman"/>
          <w:sz w:val="20"/>
          <w:szCs w:val="20"/>
        </w:rPr>
        <w:t>szociális étkeztetésről</w:t>
      </w:r>
    </w:p>
    <w:p w14:paraId="29D07202" w14:textId="77777777" w:rsidR="001C7986" w:rsidRPr="00A53210" w:rsidRDefault="001C7986" w:rsidP="001C7986">
      <w:pPr>
        <w:pStyle w:val="Listaszerbekezds"/>
        <w:numPr>
          <w:ilvl w:val="0"/>
          <w:numId w:val="9"/>
        </w:numPr>
        <w:rPr>
          <w:rFonts w:ascii="Times New Roman" w:eastAsia="Calibri" w:hAnsi="Times New Roman" w:cs="Times New Roman"/>
          <w:sz w:val="20"/>
          <w:szCs w:val="20"/>
        </w:rPr>
      </w:pPr>
      <w:r w:rsidRPr="00A53210">
        <w:rPr>
          <w:rFonts w:ascii="Times New Roman" w:eastAsia="Calibri" w:hAnsi="Times New Roman" w:cs="Times New Roman"/>
          <w:sz w:val="20"/>
          <w:szCs w:val="20"/>
        </w:rPr>
        <w:t>házi segítségnyújtásról</w:t>
      </w:r>
    </w:p>
    <w:p w14:paraId="29D07203" w14:textId="77777777" w:rsidR="001C7986" w:rsidRPr="00A53210" w:rsidRDefault="001C7986" w:rsidP="001C7986">
      <w:pPr>
        <w:pStyle w:val="Listaszerbekezds"/>
        <w:numPr>
          <w:ilvl w:val="0"/>
          <w:numId w:val="9"/>
        </w:numPr>
        <w:rPr>
          <w:rFonts w:ascii="Times New Roman" w:eastAsia="Calibri" w:hAnsi="Times New Roman" w:cs="Times New Roman"/>
          <w:sz w:val="20"/>
          <w:szCs w:val="20"/>
        </w:rPr>
      </w:pPr>
      <w:r w:rsidRPr="00A53210">
        <w:rPr>
          <w:rFonts w:ascii="Times New Roman" w:eastAsia="Calibri" w:hAnsi="Times New Roman" w:cs="Times New Roman"/>
          <w:sz w:val="20"/>
          <w:szCs w:val="20"/>
        </w:rPr>
        <w:t>jelzőrendszeres házi segítségnyújtásról</w:t>
      </w:r>
    </w:p>
    <w:p w14:paraId="29D07204" w14:textId="77777777" w:rsidR="001C7986" w:rsidRPr="00A53210" w:rsidRDefault="001C7986" w:rsidP="001C7986">
      <w:pPr>
        <w:pStyle w:val="Listaszerbekezds"/>
        <w:numPr>
          <w:ilvl w:val="0"/>
          <w:numId w:val="9"/>
        </w:numPr>
        <w:rPr>
          <w:rFonts w:ascii="Times New Roman" w:eastAsia="Calibri" w:hAnsi="Times New Roman" w:cs="Times New Roman"/>
          <w:sz w:val="20"/>
          <w:szCs w:val="20"/>
        </w:rPr>
      </w:pPr>
      <w:r w:rsidRPr="00A53210">
        <w:rPr>
          <w:rFonts w:ascii="Times New Roman" w:eastAsia="Calibri" w:hAnsi="Times New Roman" w:cs="Times New Roman"/>
          <w:sz w:val="20"/>
          <w:szCs w:val="20"/>
        </w:rPr>
        <w:t>idősek nappali ellátásáról</w:t>
      </w:r>
    </w:p>
    <w:p w14:paraId="29D07205" w14:textId="77777777" w:rsidR="001C7986" w:rsidRPr="00A53210" w:rsidRDefault="001C7986" w:rsidP="001C7986">
      <w:pPr>
        <w:pStyle w:val="Listaszerbekezds"/>
        <w:numPr>
          <w:ilvl w:val="0"/>
          <w:numId w:val="9"/>
        </w:numPr>
        <w:rPr>
          <w:rFonts w:ascii="Times New Roman" w:eastAsia="Calibri" w:hAnsi="Times New Roman" w:cs="Times New Roman"/>
          <w:sz w:val="20"/>
          <w:szCs w:val="20"/>
        </w:rPr>
      </w:pPr>
      <w:r w:rsidRPr="00A53210">
        <w:rPr>
          <w:rFonts w:ascii="Times New Roman" w:eastAsia="Calibri" w:hAnsi="Times New Roman" w:cs="Times New Roman"/>
          <w:sz w:val="20"/>
          <w:szCs w:val="20"/>
        </w:rPr>
        <w:t>mentális támogatásról</w:t>
      </w:r>
    </w:p>
    <w:p w14:paraId="29D07206" w14:textId="77777777" w:rsidR="001C7986" w:rsidRPr="00A53210" w:rsidRDefault="001C7986" w:rsidP="001C7986">
      <w:pPr>
        <w:pStyle w:val="Listaszerbekezds"/>
        <w:numPr>
          <w:ilvl w:val="0"/>
          <w:numId w:val="9"/>
        </w:numPr>
        <w:rPr>
          <w:rFonts w:ascii="Times New Roman" w:eastAsia="Calibri" w:hAnsi="Times New Roman" w:cs="Times New Roman"/>
          <w:sz w:val="20"/>
          <w:szCs w:val="20"/>
        </w:rPr>
      </w:pPr>
      <w:r w:rsidRPr="00A53210">
        <w:rPr>
          <w:rFonts w:ascii="Times New Roman" w:eastAsia="Calibri" w:hAnsi="Times New Roman" w:cs="Times New Roman"/>
          <w:sz w:val="20"/>
          <w:szCs w:val="20"/>
        </w:rPr>
        <w:t>gyógyászati segédeszköz kölcsönzésről</w:t>
      </w:r>
    </w:p>
    <w:p w14:paraId="29D07207" w14:textId="77777777" w:rsidR="001C7986" w:rsidRPr="00A53210" w:rsidRDefault="001C7986" w:rsidP="001C7986">
      <w:pPr>
        <w:pStyle w:val="Listaszerbekezds"/>
        <w:numPr>
          <w:ilvl w:val="0"/>
          <w:numId w:val="9"/>
        </w:numPr>
        <w:rPr>
          <w:rFonts w:ascii="Times New Roman" w:eastAsia="Calibri" w:hAnsi="Times New Roman" w:cs="Times New Roman"/>
          <w:sz w:val="20"/>
          <w:szCs w:val="20"/>
        </w:rPr>
      </w:pPr>
      <w:r w:rsidRPr="00A53210">
        <w:rPr>
          <w:rFonts w:ascii="Times New Roman" w:eastAsia="Calibri" w:hAnsi="Times New Roman" w:cs="Times New Roman"/>
          <w:sz w:val="20"/>
          <w:szCs w:val="20"/>
        </w:rPr>
        <w:t>idősotthoni elhelyezésről</w:t>
      </w:r>
    </w:p>
    <w:p w14:paraId="29D07208" w14:textId="77777777" w:rsidR="001C7986" w:rsidRPr="00A53210" w:rsidRDefault="001C7986" w:rsidP="001C7986">
      <w:pPr>
        <w:rPr>
          <w:rFonts w:ascii="Times New Roman" w:eastAsia="Calibri" w:hAnsi="Times New Roman" w:cs="Times New Roman"/>
          <w:sz w:val="20"/>
          <w:szCs w:val="20"/>
        </w:rPr>
      </w:pPr>
      <w:r w:rsidRPr="00A53210">
        <w:rPr>
          <w:rFonts w:ascii="Times New Roman" w:eastAsia="Calibri" w:hAnsi="Times New Roman" w:cs="Times New Roman"/>
          <w:sz w:val="20"/>
          <w:szCs w:val="20"/>
        </w:rPr>
        <w:t xml:space="preserve">Ezen kívül információt szolgáltatni egyéb szociális ellátással, mint például </w:t>
      </w:r>
      <w:proofErr w:type="gramStart"/>
      <w:r w:rsidRPr="00A53210">
        <w:rPr>
          <w:rFonts w:ascii="Times New Roman" w:eastAsia="Calibri" w:hAnsi="Times New Roman" w:cs="Times New Roman"/>
          <w:sz w:val="20"/>
          <w:szCs w:val="20"/>
        </w:rPr>
        <w:t>a</w:t>
      </w:r>
      <w:proofErr w:type="gramEnd"/>
      <w:r w:rsidRPr="00A53210">
        <w:rPr>
          <w:rFonts w:ascii="Times New Roman" w:eastAsia="Calibri" w:hAnsi="Times New Roman" w:cs="Times New Roman"/>
          <w:sz w:val="20"/>
          <w:szCs w:val="20"/>
        </w:rPr>
        <w:t>:</w:t>
      </w:r>
    </w:p>
    <w:p w14:paraId="29D07209" w14:textId="77777777" w:rsidR="001C7986" w:rsidRPr="00A53210" w:rsidRDefault="001C7986" w:rsidP="001C7986">
      <w:pPr>
        <w:pStyle w:val="Listaszerbekezds"/>
        <w:numPr>
          <w:ilvl w:val="0"/>
          <w:numId w:val="13"/>
        </w:numPr>
        <w:rPr>
          <w:rFonts w:ascii="Times New Roman" w:eastAsia="Calibri" w:hAnsi="Times New Roman" w:cs="Times New Roman"/>
          <w:sz w:val="20"/>
          <w:szCs w:val="20"/>
        </w:rPr>
      </w:pPr>
      <w:r w:rsidRPr="00A53210">
        <w:rPr>
          <w:rFonts w:ascii="Times New Roman" w:eastAsia="Calibri" w:hAnsi="Times New Roman" w:cs="Times New Roman"/>
          <w:sz w:val="20"/>
          <w:szCs w:val="20"/>
        </w:rPr>
        <w:t>szociális segélyez,</w:t>
      </w:r>
    </w:p>
    <w:p w14:paraId="29D0720A" w14:textId="77777777" w:rsidR="001C7986" w:rsidRPr="00A53210" w:rsidRDefault="001C7986" w:rsidP="001C7986">
      <w:pPr>
        <w:pStyle w:val="Listaszerbekezds"/>
        <w:numPr>
          <w:ilvl w:val="0"/>
          <w:numId w:val="13"/>
        </w:numPr>
        <w:rPr>
          <w:rFonts w:ascii="Times New Roman" w:eastAsia="Calibri" w:hAnsi="Times New Roman" w:cs="Times New Roman"/>
          <w:sz w:val="20"/>
          <w:szCs w:val="20"/>
        </w:rPr>
      </w:pPr>
      <w:proofErr w:type="spellStart"/>
      <w:r w:rsidRPr="00A53210">
        <w:rPr>
          <w:rFonts w:ascii="Times New Roman" w:eastAsia="Calibri" w:hAnsi="Times New Roman" w:cs="Times New Roman"/>
          <w:sz w:val="20"/>
          <w:szCs w:val="20"/>
        </w:rPr>
        <w:t>demens</w:t>
      </w:r>
      <w:proofErr w:type="spellEnd"/>
      <w:r w:rsidRPr="00A53210">
        <w:rPr>
          <w:rFonts w:ascii="Times New Roman" w:eastAsia="Calibri" w:hAnsi="Times New Roman" w:cs="Times New Roman"/>
          <w:sz w:val="20"/>
          <w:szCs w:val="20"/>
        </w:rPr>
        <w:t xml:space="preserve"> betegek nappali ellátása,</w:t>
      </w:r>
    </w:p>
    <w:p w14:paraId="29D0720B" w14:textId="77777777" w:rsidR="001C7986" w:rsidRPr="00A53210" w:rsidRDefault="001C7986" w:rsidP="001C7986">
      <w:pPr>
        <w:pStyle w:val="Listaszerbekezds"/>
        <w:numPr>
          <w:ilvl w:val="0"/>
          <w:numId w:val="13"/>
        </w:numPr>
        <w:rPr>
          <w:rFonts w:ascii="Times New Roman" w:eastAsia="Calibri" w:hAnsi="Times New Roman" w:cs="Times New Roman"/>
          <w:sz w:val="20"/>
          <w:szCs w:val="20"/>
        </w:rPr>
      </w:pPr>
      <w:r w:rsidRPr="00A53210">
        <w:rPr>
          <w:rFonts w:ascii="Times New Roman" w:eastAsia="Calibri" w:hAnsi="Times New Roman" w:cs="Times New Roman"/>
          <w:sz w:val="20"/>
          <w:szCs w:val="20"/>
        </w:rPr>
        <w:t>közösségi ellátás,</w:t>
      </w:r>
    </w:p>
    <w:p w14:paraId="29D0720C" w14:textId="77777777" w:rsidR="001C7986" w:rsidRPr="00A53210" w:rsidRDefault="001C7986" w:rsidP="001C7986">
      <w:pPr>
        <w:pStyle w:val="Listaszerbekezds"/>
        <w:numPr>
          <w:ilvl w:val="0"/>
          <w:numId w:val="13"/>
        </w:numPr>
        <w:rPr>
          <w:rFonts w:ascii="Times New Roman" w:eastAsia="Calibri" w:hAnsi="Times New Roman" w:cs="Times New Roman"/>
          <w:sz w:val="20"/>
          <w:szCs w:val="20"/>
        </w:rPr>
      </w:pPr>
      <w:r w:rsidRPr="00A53210">
        <w:rPr>
          <w:rFonts w:ascii="Times New Roman" w:eastAsia="Calibri" w:hAnsi="Times New Roman" w:cs="Times New Roman"/>
          <w:sz w:val="20"/>
          <w:szCs w:val="20"/>
        </w:rPr>
        <w:t>családsegítés, stb. kapcsolatban a szolgáltató elérhetőségéről.</w:t>
      </w:r>
    </w:p>
    <w:p w14:paraId="29D0720D" w14:textId="77777777" w:rsidR="00E84F86" w:rsidRPr="00A53210" w:rsidRDefault="00E84F86" w:rsidP="00E84F86">
      <w:pPr>
        <w:rPr>
          <w:rFonts w:ascii="Times New Roman" w:eastAsia="Calibri"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9"/>
        <w:gridCol w:w="2819"/>
        <w:gridCol w:w="2810"/>
      </w:tblGrid>
      <w:tr w:rsidR="00A53210" w:rsidRPr="00A53210" w14:paraId="29D07210" w14:textId="77777777" w:rsidTr="00E84F86">
        <w:tc>
          <w:tcPr>
            <w:tcW w:w="3659" w:type="dxa"/>
          </w:tcPr>
          <w:p w14:paraId="29D0720E"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Érintettek köre</w:t>
            </w:r>
          </w:p>
        </w:tc>
        <w:tc>
          <w:tcPr>
            <w:tcW w:w="5629" w:type="dxa"/>
            <w:gridSpan w:val="2"/>
          </w:tcPr>
          <w:p w14:paraId="29D0720F" w14:textId="77777777" w:rsidR="00E84F86" w:rsidRPr="00A53210" w:rsidRDefault="00E84F86" w:rsidP="005B5704">
            <w:pPr>
              <w:rPr>
                <w:rFonts w:ascii="Times New Roman" w:eastAsia="Calibri" w:hAnsi="Times New Roman" w:cs="Times New Roman"/>
                <w:sz w:val="20"/>
                <w:szCs w:val="20"/>
              </w:rPr>
            </w:pPr>
            <w:r w:rsidRPr="00A53210">
              <w:rPr>
                <w:rFonts w:ascii="Times New Roman" w:eastAsia="Calibri" w:hAnsi="Times New Roman" w:cs="Times New Roman"/>
                <w:sz w:val="20"/>
                <w:szCs w:val="20"/>
              </w:rPr>
              <w:t>Az intézmén</w:t>
            </w:r>
            <w:r w:rsidR="005B5704" w:rsidRPr="00A53210">
              <w:rPr>
                <w:rFonts w:ascii="Times New Roman" w:eastAsia="Calibri" w:hAnsi="Times New Roman" w:cs="Times New Roman"/>
                <w:sz w:val="20"/>
                <w:szCs w:val="20"/>
              </w:rPr>
              <w:t>ynél érdeklődő érintettek</w:t>
            </w:r>
            <w:r w:rsidRPr="00A53210">
              <w:rPr>
                <w:rFonts w:ascii="Times New Roman" w:eastAsia="Calibri" w:hAnsi="Times New Roman" w:cs="Times New Roman"/>
                <w:sz w:val="20"/>
                <w:szCs w:val="20"/>
              </w:rPr>
              <w:t xml:space="preserve"> </w:t>
            </w:r>
          </w:p>
        </w:tc>
      </w:tr>
      <w:tr w:rsidR="00A53210" w:rsidRPr="00A53210" w14:paraId="29D07214" w14:textId="77777777" w:rsidTr="00E84F86">
        <w:tc>
          <w:tcPr>
            <w:tcW w:w="3659" w:type="dxa"/>
          </w:tcPr>
          <w:p w14:paraId="29D07211"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Érintettekre vonatkozó adatok</w:t>
            </w:r>
          </w:p>
        </w:tc>
        <w:tc>
          <w:tcPr>
            <w:tcW w:w="2819" w:type="dxa"/>
          </w:tcPr>
          <w:p w14:paraId="29D07212"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Adatkezelés célja</w:t>
            </w:r>
          </w:p>
        </w:tc>
        <w:tc>
          <w:tcPr>
            <w:tcW w:w="2810" w:type="dxa"/>
          </w:tcPr>
          <w:p w14:paraId="29D07213"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Adatkezelés jogalapja</w:t>
            </w:r>
          </w:p>
        </w:tc>
      </w:tr>
      <w:tr w:rsidR="00A53210" w:rsidRPr="00A53210" w14:paraId="29D07219" w14:textId="77777777" w:rsidTr="00E84F86">
        <w:tc>
          <w:tcPr>
            <w:tcW w:w="3659" w:type="dxa"/>
          </w:tcPr>
          <w:p w14:paraId="29D07215" w14:textId="77777777" w:rsidR="00E84F86" w:rsidRPr="00A53210" w:rsidRDefault="00E84F86" w:rsidP="005B5704">
            <w:pPr>
              <w:contextualSpacing/>
              <w:rPr>
                <w:rFonts w:ascii="Times New Roman" w:eastAsia="Calibri" w:hAnsi="Times New Roman" w:cs="Times New Roman"/>
                <w:sz w:val="20"/>
                <w:szCs w:val="20"/>
              </w:rPr>
            </w:pPr>
            <w:r w:rsidRPr="00A53210">
              <w:rPr>
                <w:rFonts w:ascii="Times New Roman" w:eastAsia="Calibri" w:hAnsi="Times New Roman" w:cs="Times New Roman"/>
                <w:sz w:val="20"/>
                <w:szCs w:val="20"/>
              </w:rPr>
              <w:t xml:space="preserve">a kérelmező </w:t>
            </w:r>
            <w:r w:rsidR="005B5704" w:rsidRPr="00A53210">
              <w:rPr>
                <w:rFonts w:ascii="Times New Roman" w:eastAsia="Calibri" w:hAnsi="Times New Roman" w:cs="Times New Roman"/>
                <w:sz w:val="20"/>
                <w:szCs w:val="20"/>
              </w:rPr>
              <w:t>neve, telefonszáma, e-mail címe</w:t>
            </w:r>
          </w:p>
          <w:p w14:paraId="29D07216" w14:textId="77777777" w:rsidR="00E84F86" w:rsidRPr="00A53210" w:rsidRDefault="00E84F86" w:rsidP="00E84F86">
            <w:pPr>
              <w:rPr>
                <w:rFonts w:ascii="Times New Roman" w:eastAsia="Calibri" w:hAnsi="Times New Roman" w:cs="Times New Roman"/>
                <w:sz w:val="20"/>
                <w:szCs w:val="20"/>
              </w:rPr>
            </w:pPr>
          </w:p>
        </w:tc>
        <w:tc>
          <w:tcPr>
            <w:tcW w:w="2819" w:type="dxa"/>
          </w:tcPr>
          <w:p w14:paraId="29D07217" w14:textId="77777777" w:rsidR="00E84F86" w:rsidRPr="00A53210" w:rsidRDefault="00E84F86" w:rsidP="005B5704">
            <w:pPr>
              <w:rPr>
                <w:rFonts w:ascii="Times New Roman" w:eastAsia="Calibri" w:hAnsi="Times New Roman" w:cs="Times New Roman"/>
                <w:sz w:val="20"/>
                <w:szCs w:val="20"/>
              </w:rPr>
            </w:pPr>
            <w:r w:rsidRPr="00A53210">
              <w:rPr>
                <w:rFonts w:ascii="Times New Roman" w:eastAsia="Calibri" w:hAnsi="Times New Roman" w:cs="Times New Roman"/>
                <w:sz w:val="20"/>
                <w:szCs w:val="20"/>
              </w:rPr>
              <w:t xml:space="preserve">a kérelmező </w:t>
            </w:r>
            <w:r w:rsidR="005B5704" w:rsidRPr="00A53210">
              <w:rPr>
                <w:rFonts w:ascii="Times New Roman" w:eastAsia="Calibri" w:hAnsi="Times New Roman" w:cs="Times New Roman"/>
                <w:sz w:val="20"/>
                <w:szCs w:val="20"/>
              </w:rPr>
              <w:t>visszahívása, kapcsolatfelvétel a megfelelő és legpontosabb tájékoztatás megadása az érintett részére</w:t>
            </w:r>
          </w:p>
        </w:tc>
        <w:tc>
          <w:tcPr>
            <w:tcW w:w="2810" w:type="dxa"/>
          </w:tcPr>
          <w:p w14:paraId="29D07218" w14:textId="77777777" w:rsidR="00E84F86" w:rsidRPr="00A53210" w:rsidRDefault="00E84F86"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a GDPR. 6. cikk (1) a. pontja szerinti hozzájárulás</w:t>
            </w:r>
          </w:p>
        </w:tc>
      </w:tr>
      <w:tr w:rsidR="00A53210" w:rsidRPr="00A53210" w14:paraId="29D0721C" w14:textId="77777777" w:rsidTr="00E84F86">
        <w:tc>
          <w:tcPr>
            <w:tcW w:w="3659" w:type="dxa"/>
          </w:tcPr>
          <w:p w14:paraId="29D0721A"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Adatok felvétele és a forrása</w:t>
            </w:r>
          </w:p>
        </w:tc>
        <w:tc>
          <w:tcPr>
            <w:tcW w:w="5629" w:type="dxa"/>
            <w:gridSpan w:val="2"/>
          </w:tcPr>
          <w:p w14:paraId="29D0721B" w14:textId="77777777" w:rsidR="00E84F86" w:rsidRPr="00A53210" w:rsidRDefault="005B5704" w:rsidP="005B5704">
            <w:pPr>
              <w:rPr>
                <w:rFonts w:ascii="Times New Roman" w:eastAsia="Calibri" w:hAnsi="Times New Roman" w:cs="Times New Roman"/>
                <w:sz w:val="20"/>
                <w:szCs w:val="20"/>
              </w:rPr>
            </w:pPr>
            <w:r w:rsidRPr="00A53210">
              <w:rPr>
                <w:rFonts w:ascii="Times New Roman" w:eastAsia="Calibri" w:hAnsi="Times New Roman" w:cs="Times New Roman"/>
                <w:sz w:val="20"/>
                <w:szCs w:val="20"/>
              </w:rPr>
              <w:t>Az érintett kérelme</w:t>
            </w:r>
          </w:p>
        </w:tc>
      </w:tr>
      <w:tr w:rsidR="00A53210" w:rsidRPr="00A53210" w14:paraId="29D07220" w14:textId="77777777" w:rsidTr="00E84F86">
        <w:tc>
          <w:tcPr>
            <w:tcW w:w="3659" w:type="dxa"/>
          </w:tcPr>
          <w:p w14:paraId="29D0721D"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Az adatkezelés időtartama</w:t>
            </w:r>
          </w:p>
        </w:tc>
        <w:tc>
          <w:tcPr>
            <w:tcW w:w="5629" w:type="dxa"/>
            <w:gridSpan w:val="2"/>
          </w:tcPr>
          <w:p w14:paraId="29D0721E" w14:textId="77777777" w:rsidR="00E84F86" w:rsidRPr="00A53210" w:rsidRDefault="00E84F86"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Törölni kell az adatokat, ha az ellátásra vonatkozó igény a teljesítését megelőzően megszűnik.</w:t>
            </w:r>
          </w:p>
          <w:p w14:paraId="29D0721F" w14:textId="77777777" w:rsidR="00E84F86" w:rsidRPr="00A53210" w:rsidRDefault="005B5704"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A tájékoztatás megadását követő 30 nap</w:t>
            </w:r>
          </w:p>
        </w:tc>
      </w:tr>
      <w:tr w:rsidR="00A53210" w:rsidRPr="00A53210" w14:paraId="29D07223" w14:textId="77777777" w:rsidTr="00E84F86">
        <w:tc>
          <w:tcPr>
            <w:tcW w:w="3659" w:type="dxa"/>
          </w:tcPr>
          <w:p w14:paraId="29D07221"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Az adatkezelés technikai jellege</w:t>
            </w:r>
          </w:p>
        </w:tc>
        <w:tc>
          <w:tcPr>
            <w:tcW w:w="5629" w:type="dxa"/>
            <w:gridSpan w:val="2"/>
          </w:tcPr>
          <w:p w14:paraId="29D07222" w14:textId="77777777" w:rsidR="00E84F86" w:rsidRPr="00A53210" w:rsidRDefault="00E84F86"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papír alapon és elektronikusan</w:t>
            </w:r>
          </w:p>
        </w:tc>
      </w:tr>
      <w:tr w:rsidR="00A53210" w:rsidRPr="00A53210" w14:paraId="29D07226" w14:textId="77777777" w:rsidTr="00E84F86">
        <w:tc>
          <w:tcPr>
            <w:tcW w:w="3659" w:type="dxa"/>
          </w:tcPr>
          <w:p w14:paraId="29D07224"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Az adatok őrzése, tárolása</w:t>
            </w:r>
          </w:p>
        </w:tc>
        <w:tc>
          <w:tcPr>
            <w:tcW w:w="5629" w:type="dxa"/>
            <w:gridSpan w:val="2"/>
          </w:tcPr>
          <w:p w14:paraId="29D07225" w14:textId="77777777" w:rsidR="00E84F86" w:rsidRPr="00A53210" w:rsidRDefault="00E84F86"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Az adott telephely őrzi.</w:t>
            </w:r>
          </w:p>
        </w:tc>
      </w:tr>
      <w:tr w:rsidR="00A53210" w:rsidRPr="00A53210" w14:paraId="29D0722A" w14:textId="77777777" w:rsidTr="00E84F86">
        <w:tc>
          <w:tcPr>
            <w:tcW w:w="3659" w:type="dxa"/>
          </w:tcPr>
          <w:p w14:paraId="29D07227"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Az adatokhoz fizikailag hozzáférhet</w:t>
            </w:r>
          </w:p>
          <w:p w14:paraId="29D07228" w14:textId="77777777" w:rsidR="00E84F86" w:rsidRPr="00A53210" w:rsidRDefault="00E84F86"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(megtekintheti)</w:t>
            </w:r>
          </w:p>
        </w:tc>
        <w:tc>
          <w:tcPr>
            <w:tcW w:w="5629" w:type="dxa"/>
            <w:gridSpan w:val="2"/>
          </w:tcPr>
          <w:p w14:paraId="29D07229" w14:textId="4F6520DE" w:rsidR="00E84F86" w:rsidRPr="00A53210" w:rsidRDefault="00E84F86"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 xml:space="preserve">intézményvezető, </w:t>
            </w:r>
            <w:r w:rsidR="00607A2F" w:rsidRPr="00A53210">
              <w:rPr>
                <w:rFonts w:ascii="Times New Roman" w:eastAsia="Calibri" w:hAnsi="Times New Roman" w:cs="Times New Roman"/>
                <w:sz w:val="20"/>
                <w:szCs w:val="20"/>
              </w:rPr>
              <w:t>hívást fogadó dolgozó</w:t>
            </w:r>
          </w:p>
        </w:tc>
      </w:tr>
      <w:tr w:rsidR="00E84F86" w:rsidRPr="00A53210" w14:paraId="29D0722E" w14:textId="77777777" w:rsidTr="00E84F86">
        <w:tc>
          <w:tcPr>
            <w:tcW w:w="3659" w:type="dxa"/>
          </w:tcPr>
          <w:p w14:paraId="29D0722B"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b/>
                <w:sz w:val="20"/>
                <w:szCs w:val="20"/>
              </w:rPr>
              <w:t>Adatokat megismerheti</w:t>
            </w:r>
          </w:p>
        </w:tc>
        <w:tc>
          <w:tcPr>
            <w:tcW w:w="5629" w:type="dxa"/>
            <w:gridSpan w:val="2"/>
          </w:tcPr>
          <w:p w14:paraId="29D0722C" w14:textId="77777777" w:rsidR="00E84F86" w:rsidRPr="00A53210" w:rsidRDefault="00E84F86" w:rsidP="00E84F86">
            <w:pPr>
              <w:rPr>
                <w:rFonts w:ascii="Times New Roman" w:eastAsia="Calibri" w:hAnsi="Times New Roman" w:cs="Times New Roman"/>
                <w:sz w:val="20"/>
                <w:szCs w:val="20"/>
              </w:rPr>
            </w:pPr>
            <w:r w:rsidRPr="00A53210">
              <w:rPr>
                <w:rFonts w:ascii="Times New Roman" w:eastAsia="Calibri" w:hAnsi="Times New Roman" w:cs="Times New Roman"/>
                <w:sz w:val="20"/>
                <w:szCs w:val="20"/>
              </w:rPr>
              <w:t>- A szociális igazgatásról és szociális ellátásokról szóló 1993. évi III. törvény 21.§-a szerint a fenti adat csak az adatigénylésre jogosult szervnek és a jogosultságot megállapító szociális hatáskört gyakorló szervnek szolgáltatható</w:t>
            </w:r>
          </w:p>
          <w:p w14:paraId="29D0722D" w14:textId="77777777" w:rsidR="00E84F86" w:rsidRPr="00A53210" w:rsidRDefault="00E84F86" w:rsidP="00E84F86">
            <w:pPr>
              <w:rPr>
                <w:rFonts w:ascii="Times New Roman" w:eastAsia="Calibri" w:hAnsi="Times New Roman" w:cs="Times New Roman"/>
                <w:b/>
                <w:sz w:val="20"/>
                <w:szCs w:val="20"/>
              </w:rPr>
            </w:pPr>
            <w:r w:rsidRPr="00A53210">
              <w:rPr>
                <w:rFonts w:ascii="Times New Roman" w:eastAsia="Calibri" w:hAnsi="Times New Roman" w:cs="Times New Roman"/>
                <w:sz w:val="20"/>
                <w:szCs w:val="20"/>
              </w:rPr>
              <w:t>- érintett (Szt. 22.§)</w:t>
            </w:r>
          </w:p>
        </w:tc>
      </w:tr>
    </w:tbl>
    <w:p w14:paraId="29D0722F" w14:textId="77777777" w:rsidR="00E84F86" w:rsidRPr="00A53210" w:rsidRDefault="00E84F86" w:rsidP="00E84F86">
      <w:pPr>
        <w:rPr>
          <w:rFonts w:ascii="Times New Roman" w:eastAsia="Calibri" w:hAnsi="Times New Roman" w:cs="Times New Roman"/>
        </w:rPr>
      </w:pPr>
    </w:p>
    <w:p w14:paraId="29D07230" w14:textId="77777777" w:rsidR="00E84F86" w:rsidRPr="00A53210" w:rsidRDefault="00E84F86" w:rsidP="00E84F86">
      <w:pPr>
        <w:rPr>
          <w:rFonts w:ascii="Times New Roman" w:eastAsia="Calibri" w:hAnsi="Times New Roman" w:cs="Times New Roman"/>
          <w:b/>
          <w:i/>
        </w:rPr>
      </w:pPr>
      <w:r w:rsidRPr="00A53210">
        <w:rPr>
          <w:rFonts w:ascii="Times New Roman" w:eastAsia="Calibri" w:hAnsi="Times New Roman" w:cs="Times New Roman"/>
          <w:b/>
        </w:rPr>
        <w:t>III. Adatbiztonság</w:t>
      </w:r>
    </w:p>
    <w:p w14:paraId="29D07231" w14:textId="1153D32B"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w:t>
      </w:r>
      <w:r w:rsidR="00A653C8" w:rsidRPr="00A53210">
        <w:rPr>
          <w:rFonts w:ascii="Times New Roman" w:eastAsia="Calibri" w:hAnsi="Times New Roman" w:cs="Times New Roman"/>
        </w:rPr>
        <w:t xml:space="preserve"> a papír alapú </w:t>
      </w:r>
      <w:r w:rsidR="00A653C8" w:rsidRPr="00A53210">
        <w:rPr>
          <w:rFonts w:ascii="Times New Roman" w:eastAsia="Calibri" w:hAnsi="Times New Roman" w:cs="Times New Roman"/>
        </w:rPr>
        <w:lastRenderedPageBreak/>
        <w:t>dokumentációt kulccsal elzárt szekrényben tárolja,</w:t>
      </w:r>
      <w:r w:rsidRPr="00A53210">
        <w:rPr>
          <w:rFonts w:ascii="Times New Roman" w:eastAsia="Calibri" w:hAnsi="Times New Roman" w:cs="Times New Roman"/>
        </w:rPr>
        <w:t xml:space="preserve"> illetve adatkezelési szabályzatot készített, a foglalkoztatottak részére rendszeres képzést tart.</w:t>
      </w:r>
    </w:p>
    <w:p w14:paraId="29D07232" w14:textId="77777777" w:rsidR="00E84F86" w:rsidRPr="00A53210" w:rsidRDefault="00E84F86" w:rsidP="00E84F86">
      <w:pPr>
        <w:rPr>
          <w:rFonts w:ascii="Times New Roman" w:eastAsia="Calibri" w:hAnsi="Times New Roman" w:cs="Times New Roman"/>
        </w:rPr>
      </w:pPr>
    </w:p>
    <w:p w14:paraId="29D07233" w14:textId="77777777" w:rsidR="00E84F86" w:rsidRPr="00A53210" w:rsidRDefault="00E84F86" w:rsidP="00E84F86">
      <w:pPr>
        <w:rPr>
          <w:rFonts w:ascii="Times New Roman" w:eastAsia="Calibri" w:hAnsi="Times New Roman" w:cs="Times New Roman"/>
          <w:b/>
          <w:i/>
        </w:rPr>
      </w:pPr>
      <w:r w:rsidRPr="00A53210">
        <w:rPr>
          <w:rFonts w:ascii="Times New Roman" w:eastAsia="Calibri" w:hAnsi="Times New Roman" w:cs="Times New Roman"/>
          <w:b/>
        </w:rPr>
        <w:t>IV. Személyes adatainak kezelésével kapcsolatos jogai</w:t>
      </w:r>
    </w:p>
    <w:p w14:paraId="29D07234"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A tájékoztatás kéréshez való jog</w:t>
      </w:r>
    </w:p>
    <w:p w14:paraId="29D07235" w14:textId="77777777" w:rsidR="00E84F86" w:rsidRPr="00A53210" w:rsidRDefault="00E84F86" w:rsidP="00E84F86">
      <w:pPr>
        <w:rPr>
          <w:rFonts w:ascii="Times New Roman" w:eastAsia="Calibri" w:hAnsi="Times New Roman" w:cs="Times New Roman"/>
        </w:rPr>
      </w:pPr>
      <w:proofErr w:type="gramStart"/>
      <w:r w:rsidRPr="00A53210">
        <w:rPr>
          <w:rFonts w:ascii="Times New Roman" w:eastAsia="Calibri" w:hAnsi="Times New Roman" w:cs="Times New Roman"/>
        </w:rPr>
        <w:t>Az  érintett</w:t>
      </w:r>
      <w:proofErr w:type="gramEnd"/>
      <w:r w:rsidRPr="00A53210">
        <w:rPr>
          <w:rFonts w:ascii="Times New Roman" w:eastAsia="Calibri" w:hAnsi="Times New Roman" w:cs="Times New Roman"/>
        </w:rPr>
        <w:t xml:space="preserve">  személy  az  I.  pontban  megadott  elérhetőségeken  keresztül,  írásban  tájékoztatást kérhet az Intézménytől arról, hogy</w:t>
      </w:r>
    </w:p>
    <w:p w14:paraId="29D07236" w14:textId="77777777" w:rsidR="00E84F86" w:rsidRPr="00A53210" w:rsidRDefault="00E84F86" w:rsidP="00E84F86">
      <w:pPr>
        <w:rPr>
          <w:rFonts w:ascii="Times New Roman" w:eastAsia="Calibri" w:hAnsi="Times New Roman" w:cs="Times New Roman"/>
        </w:rPr>
      </w:pPr>
      <w:proofErr w:type="gramStart"/>
      <w:r w:rsidRPr="00A53210">
        <w:rPr>
          <w:rFonts w:ascii="Times New Roman" w:eastAsia="Calibri" w:hAnsi="Times New Roman" w:cs="Times New Roman"/>
        </w:rPr>
        <w:t>-     milyen</w:t>
      </w:r>
      <w:proofErr w:type="gramEnd"/>
      <w:r w:rsidRPr="00A53210">
        <w:rPr>
          <w:rFonts w:ascii="Times New Roman" w:eastAsia="Calibri" w:hAnsi="Times New Roman" w:cs="Times New Roman"/>
        </w:rPr>
        <w:t xml:space="preserve"> személyes adatait, </w:t>
      </w:r>
    </w:p>
    <w:p w14:paraId="29D07237" w14:textId="77777777" w:rsidR="00E84F86" w:rsidRPr="00A53210" w:rsidRDefault="00E84F86" w:rsidP="00E84F86">
      <w:pPr>
        <w:rPr>
          <w:rFonts w:ascii="Times New Roman" w:eastAsia="Calibri" w:hAnsi="Times New Roman" w:cs="Times New Roman"/>
        </w:rPr>
      </w:pPr>
      <w:proofErr w:type="gramStart"/>
      <w:r w:rsidRPr="00A53210">
        <w:rPr>
          <w:rFonts w:ascii="Times New Roman" w:eastAsia="Calibri" w:hAnsi="Times New Roman" w:cs="Times New Roman"/>
        </w:rPr>
        <w:t>-     milyen</w:t>
      </w:r>
      <w:proofErr w:type="gramEnd"/>
      <w:r w:rsidRPr="00A53210">
        <w:rPr>
          <w:rFonts w:ascii="Times New Roman" w:eastAsia="Calibri" w:hAnsi="Times New Roman" w:cs="Times New Roman"/>
        </w:rPr>
        <w:t xml:space="preserve"> jogalapon, </w:t>
      </w:r>
    </w:p>
    <w:p w14:paraId="29D07238" w14:textId="77777777" w:rsidR="00E84F86" w:rsidRPr="00A53210" w:rsidRDefault="00E84F86" w:rsidP="00E84F86">
      <w:pPr>
        <w:rPr>
          <w:rFonts w:ascii="Times New Roman" w:eastAsia="Calibri" w:hAnsi="Times New Roman" w:cs="Times New Roman"/>
        </w:rPr>
      </w:pPr>
      <w:proofErr w:type="gramStart"/>
      <w:r w:rsidRPr="00A53210">
        <w:rPr>
          <w:rFonts w:ascii="Times New Roman" w:eastAsia="Calibri" w:hAnsi="Times New Roman" w:cs="Times New Roman"/>
        </w:rPr>
        <w:t>-     milyen</w:t>
      </w:r>
      <w:proofErr w:type="gramEnd"/>
      <w:r w:rsidRPr="00A53210">
        <w:rPr>
          <w:rFonts w:ascii="Times New Roman" w:eastAsia="Calibri" w:hAnsi="Times New Roman" w:cs="Times New Roman"/>
        </w:rPr>
        <w:t xml:space="preserve"> adatkezelési cél miatt, </w:t>
      </w:r>
    </w:p>
    <w:p w14:paraId="29D07239" w14:textId="77777777" w:rsidR="00E84F86" w:rsidRPr="00A53210" w:rsidRDefault="00E84F86" w:rsidP="00E84F86">
      <w:pPr>
        <w:rPr>
          <w:rFonts w:ascii="Times New Roman" w:eastAsia="Calibri" w:hAnsi="Times New Roman" w:cs="Times New Roman"/>
        </w:rPr>
      </w:pPr>
      <w:proofErr w:type="gramStart"/>
      <w:r w:rsidRPr="00A53210">
        <w:rPr>
          <w:rFonts w:ascii="Times New Roman" w:eastAsia="Calibri" w:hAnsi="Times New Roman" w:cs="Times New Roman"/>
        </w:rPr>
        <w:t>-     milyen</w:t>
      </w:r>
      <w:proofErr w:type="gramEnd"/>
      <w:r w:rsidRPr="00A53210">
        <w:rPr>
          <w:rFonts w:ascii="Times New Roman" w:eastAsia="Calibri" w:hAnsi="Times New Roman" w:cs="Times New Roman"/>
        </w:rPr>
        <w:t xml:space="preserve"> forrásból, </w:t>
      </w:r>
    </w:p>
    <w:p w14:paraId="29D0723A" w14:textId="77777777" w:rsidR="00E84F86" w:rsidRPr="00A53210" w:rsidRDefault="00E84F86" w:rsidP="00E84F86">
      <w:pPr>
        <w:rPr>
          <w:rFonts w:ascii="Times New Roman" w:eastAsia="Calibri" w:hAnsi="Times New Roman" w:cs="Times New Roman"/>
        </w:rPr>
      </w:pPr>
      <w:proofErr w:type="gramStart"/>
      <w:r w:rsidRPr="00A53210">
        <w:rPr>
          <w:rFonts w:ascii="Times New Roman" w:eastAsia="Calibri" w:hAnsi="Times New Roman" w:cs="Times New Roman"/>
        </w:rPr>
        <w:t>-     mennyi</w:t>
      </w:r>
      <w:proofErr w:type="gramEnd"/>
      <w:r w:rsidRPr="00A53210">
        <w:rPr>
          <w:rFonts w:ascii="Times New Roman" w:eastAsia="Calibri" w:hAnsi="Times New Roman" w:cs="Times New Roman"/>
        </w:rPr>
        <w:t xml:space="preserve"> ideig kezeli, </w:t>
      </w:r>
    </w:p>
    <w:p w14:paraId="29D0723B" w14:textId="77777777" w:rsidR="00E84F86" w:rsidRPr="00A53210" w:rsidRDefault="00E84F86" w:rsidP="00E84F86">
      <w:pPr>
        <w:rPr>
          <w:rFonts w:ascii="Times New Roman" w:eastAsia="Calibri" w:hAnsi="Times New Roman" w:cs="Times New Roman"/>
        </w:rPr>
      </w:pPr>
      <w:proofErr w:type="gramStart"/>
      <w:r w:rsidRPr="00A53210">
        <w:rPr>
          <w:rFonts w:ascii="Times New Roman" w:eastAsia="Calibri" w:hAnsi="Times New Roman" w:cs="Times New Roman"/>
        </w:rPr>
        <w:t>-    az</w:t>
      </w:r>
      <w:proofErr w:type="gramEnd"/>
      <w:r w:rsidRPr="00A53210">
        <w:rPr>
          <w:rFonts w:ascii="Times New Roman" w:eastAsia="Calibri" w:hAnsi="Times New Roman" w:cs="Times New Roman"/>
        </w:rPr>
        <w:t xml:space="preserve"> Intézmény  kinek,  mikor,  milyen  jogszabály  alapján,  mely  személyes  adataihoz  biztosított hozzáférést vagy kinek továbbította a személyes adatait. </w:t>
      </w:r>
    </w:p>
    <w:p w14:paraId="29D0723C" w14:textId="77777777" w:rsidR="00E84F86" w:rsidRPr="00A53210" w:rsidRDefault="00E84F86" w:rsidP="00E84F86">
      <w:pPr>
        <w:rPr>
          <w:rFonts w:ascii="Times New Roman" w:eastAsia="Calibri" w:hAnsi="Times New Roman" w:cs="Times New Roman"/>
        </w:rPr>
      </w:pPr>
    </w:p>
    <w:p w14:paraId="29D0723D"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 tájékoztatás kérése ugyanazon adatkörre vonatkozóan első alkalommal ingyenes.</w:t>
      </w:r>
    </w:p>
    <w:p w14:paraId="29D0723E" w14:textId="77777777" w:rsidR="00E84F86" w:rsidRPr="00A53210" w:rsidRDefault="00E84F86" w:rsidP="00E84F86">
      <w:pPr>
        <w:rPr>
          <w:rFonts w:ascii="Times New Roman" w:eastAsia="Calibri" w:hAnsi="Times New Roman" w:cs="Times New Roman"/>
        </w:rPr>
      </w:pPr>
    </w:p>
    <w:p w14:paraId="29D0723F"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A törléshez való jog</w:t>
      </w:r>
    </w:p>
    <w:p w14:paraId="29D07240"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 xml:space="preserve">Az érintett személy az I. pontban megadott elérhetőségeken keresztül, írásban kérheti az Intézménytől a személyes adatainak a törlését. </w:t>
      </w:r>
    </w:p>
    <w:p w14:paraId="29D07241"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 törlési kérelmet az Intézmény abban az esetben utasítja el, ha az Intézményt a személyes adatok további tárolására kötelezi.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azérintettet.</w:t>
      </w:r>
    </w:p>
    <w:p w14:paraId="29D07242" w14:textId="77777777" w:rsidR="00E84F86" w:rsidRPr="00A53210" w:rsidRDefault="00E84F86" w:rsidP="00E84F86">
      <w:pPr>
        <w:rPr>
          <w:rFonts w:ascii="Times New Roman" w:eastAsia="Calibri" w:hAnsi="Times New Roman" w:cs="Times New Roman"/>
        </w:rPr>
      </w:pPr>
    </w:p>
    <w:p w14:paraId="29D07243"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A zároláshoz (adatkezelés korlátozásához) való jog</w:t>
      </w:r>
    </w:p>
    <w:p w14:paraId="29D07244"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 xml:space="preserve">Az érintett személy az I. pontban megadott elérhetőségeken keresztül, írásban kérheti, </w:t>
      </w:r>
      <w:proofErr w:type="gramStart"/>
      <w:r w:rsidRPr="00A53210">
        <w:rPr>
          <w:rFonts w:ascii="Times New Roman" w:eastAsia="Calibri" w:hAnsi="Times New Roman" w:cs="Times New Roman"/>
        </w:rPr>
        <w:t>hogy  a</w:t>
      </w:r>
      <w:proofErr w:type="gramEnd"/>
      <w:r w:rsidRPr="00A53210">
        <w:rPr>
          <w:rFonts w:ascii="Times New Roman" w:eastAsia="Calibri" w:hAnsi="Times New Roman" w:cs="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A53210">
        <w:rPr>
          <w:rFonts w:ascii="Times New Roman" w:eastAsia="Calibri" w:hAnsi="Times New Roman" w:cs="Times New Roman"/>
        </w:rPr>
        <w:t>például  abban</w:t>
      </w:r>
      <w:proofErr w:type="gramEnd"/>
      <w:r w:rsidRPr="00A53210">
        <w:rPr>
          <w:rFonts w:ascii="Times New Roman" w:eastAsia="Calibri" w:hAnsi="Times New Roman" w:cs="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A53210">
        <w:rPr>
          <w:rFonts w:ascii="Times New Roman" w:eastAsia="Calibri" w:hAnsi="Times New Roman" w:cs="Times New Roman"/>
        </w:rPr>
        <w:t>bíróság  megkereséséig</w:t>
      </w:r>
      <w:proofErr w:type="gramEnd"/>
      <w:r w:rsidRPr="00A53210">
        <w:rPr>
          <w:rFonts w:ascii="Times New Roman" w:eastAsia="Calibri" w:hAnsi="Times New Roman" w:cs="Times New Roman"/>
        </w:rPr>
        <w:t xml:space="preserve">  az  Intézmény  tovább  tárolja  a  személyes  adatot (például az adott beadványt), ezt követően törli az adatokat. </w:t>
      </w:r>
    </w:p>
    <w:p w14:paraId="29D07245" w14:textId="77777777" w:rsidR="00E84F86" w:rsidRPr="00A53210" w:rsidRDefault="00E84F86" w:rsidP="00E84F86">
      <w:pPr>
        <w:rPr>
          <w:rFonts w:ascii="Times New Roman" w:eastAsia="Calibri" w:hAnsi="Times New Roman" w:cs="Times New Roman"/>
        </w:rPr>
      </w:pPr>
    </w:p>
    <w:p w14:paraId="29D07246"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A tiltakozáshoz való jog</w:t>
      </w:r>
    </w:p>
    <w:p w14:paraId="29D07247"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14:paraId="29D07248" w14:textId="77777777" w:rsidR="00E84F86" w:rsidRPr="00A53210" w:rsidRDefault="00E84F86" w:rsidP="00E84F86">
      <w:pPr>
        <w:rPr>
          <w:rFonts w:ascii="Times New Roman" w:eastAsia="Calibri" w:hAnsi="Times New Roman" w:cs="Times New Roman"/>
          <w:b/>
        </w:rPr>
      </w:pPr>
    </w:p>
    <w:p w14:paraId="29D07249"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Az adathordozhatósághoz való jog</w:t>
      </w:r>
    </w:p>
    <w:p w14:paraId="29D0724A"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14:paraId="29D0724B" w14:textId="77777777" w:rsidR="00E84F86" w:rsidRPr="00A53210" w:rsidRDefault="00E84F86" w:rsidP="00E84F86">
      <w:pPr>
        <w:rPr>
          <w:rFonts w:ascii="Times New Roman" w:eastAsia="Calibri" w:hAnsi="Times New Roman" w:cs="Times New Roman"/>
        </w:rPr>
      </w:pPr>
    </w:p>
    <w:p w14:paraId="29D0724C"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Hozzájárulás visszavonásának joga</w:t>
      </w:r>
    </w:p>
    <w:p w14:paraId="29D0724D"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 hozzájáruláson alapuló adatkezelés bármikor visszavonható, a visszavonás nem érinti a visszavonás előtt a hozzájárulás alapján végrehajtott adatkezelés jogszerűségét.</w:t>
      </w:r>
    </w:p>
    <w:p w14:paraId="29D0724E" w14:textId="77777777" w:rsidR="00E84F86" w:rsidRPr="00A53210" w:rsidRDefault="00E84F86" w:rsidP="00E84F86">
      <w:pPr>
        <w:rPr>
          <w:rFonts w:ascii="Times New Roman" w:eastAsia="Calibri" w:hAnsi="Times New Roman" w:cs="Times New Roman"/>
        </w:rPr>
      </w:pPr>
    </w:p>
    <w:p w14:paraId="29D0724F"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Felhívjuk szíves figyelmét, hogy amennyiben az Ön kilétével kapcsolatban kétségünk merül fel, abban az esetben a személyazonosságának megerősítéséhez, kilétének megállapításához szükséges információk nyújtását kérhetjük.</w:t>
      </w:r>
    </w:p>
    <w:p w14:paraId="29D07250" w14:textId="77777777" w:rsidR="00E84F86" w:rsidRPr="00A53210" w:rsidRDefault="00E84F86" w:rsidP="00E84F86">
      <w:pPr>
        <w:rPr>
          <w:rFonts w:ascii="Times New Roman" w:eastAsia="Calibri" w:hAnsi="Times New Roman" w:cs="Times New Roman"/>
          <w:b/>
        </w:rPr>
      </w:pPr>
    </w:p>
    <w:p w14:paraId="29D07251" w14:textId="77777777" w:rsidR="00E84F86" w:rsidRPr="00A53210" w:rsidRDefault="00E84F86" w:rsidP="00E84F86">
      <w:pPr>
        <w:rPr>
          <w:rFonts w:ascii="Times New Roman" w:eastAsia="Calibri" w:hAnsi="Times New Roman" w:cs="Times New Roman"/>
          <w:b/>
          <w:i/>
        </w:rPr>
      </w:pPr>
      <w:r w:rsidRPr="00A53210">
        <w:rPr>
          <w:rFonts w:ascii="Times New Roman" w:eastAsia="Calibri" w:hAnsi="Times New Roman" w:cs="Times New Roman"/>
          <w:b/>
        </w:rPr>
        <w:lastRenderedPageBreak/>
        <w:t>V. Jogorvoslati tájékoztatás</w:t>
      </w:r>
    </w:p>
    <w:p w14:paraId="29D07252"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 xml:space="preserve">Személyes adatai </w:t>
      </w:r>
      <w:proofErr w:type="gramStart"/>
      <w:r w:rsidRPr="00A53210">
        <w:rPr>
          <w:rFonts w:ascii="Times New Roman" w:eastAsia="Calibri" w:hAnsi="Times New Roman" w:cs="Times New Roman"/>
        </w:rPr>
        <w:t>kezelésével</w:t>
      </w:r>
      <w:proofErr w:type="gramEnd"/>
      <w:r w:rsidRPr="00A53210">
        <w:rPr>
          <w:rFonts w:ascii="Times New Roman" w:eastAsia="Calibri" w:hAnsi="Times New Roman" w:cs="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14:paraId="29D07253" w14:textId="77777777" w:rsidR="00E84F86" w:rsidRPr="00A53210" w:rsidRDefault="00E84F86" w:rsidP="00E84F86">
      <w:pPr>
        <w:rPr>
          <w:rFonts w:ascii="Times New Roman" w:eastAsia="Calibri" w:hAnsi="Times New Roman" w:cs="Times New Roman"/>
        </w:rPr>
      </w:pPr>
    </w:p>
    <w:p w14:paraId="29D07254"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Amennyiben az Ön megítélése szerint személyes adatainak kezelése sérti a vonatkozó jogszabályokat, jogosult az adatvédelmi felügyeleti hatóságnál panaszt tenni vagy bírósághoz fordulni.</w:t>
      </w:r>
    </w:p>
    <w:p w14:paraId="29D07255" w14:textId="77777777" w:rsidR="00E84F86" w:rsidRPr="00A53210" w:rsidRDefault="00E84F86" w:rsidP="00E84F86">
      <w:pPr>
        <w:rPr>
          <w:rFonts w:ascii="Times New Roman" w:eastAsia="Calibri" w:hAnsi="Times New Roman" w:cs="Times New Roman"/>
        </w:rPr>
      </w:pPr>
    </w:p>
    <w:p w14:paraId="29D07256"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Magyarországon az adatvédelmi felügyeleti hatóság: Nemzeti Adatvédelmi és Információszabadság Hatóság (1055 Budapest, Falk Miksa utca 9-11., levelezési cím: 1363 Budapest, Pf.: 9.) ugyfelszolgalat@naih.hu.</w:t>
      </w:r>
    </w:p>
    <w:p w14:paraId="29D07257" w14:textId="77777777" w:rsidR="00E84F86" w:rsidRPr="00A53210" w:rsidRDefault="00E84F86" w:rsidP="00E84F86">
      <w:pPr>
        <w:rPr>
          <w:rFonts w:ascii="Times New Roman" w:eastAsia="Calibri" w:hAnsi="Times New Roman" w:cs="Times New Roman"/>
        </w:rPr>
      </w:pPr>
    </w:p>
    <w:p w14:paraId="29D07258"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Az adatvédelmi perek elbírálása a törvényszék hatáskörébe tartozik. A per – az érintett választása szerint – az érintett lakóhelye vagy tartózkodási helye szerinti törvényszék előtt is megindítható.</w:t>
      </w:r>
    </w:p>
    <w:p w14:paraId="29D07259" w14:textId="77777777" w:rsidR="00E84F86" w:rsidRPr="00A53210" w:rsidRDefault="00E84F86" w:rsidP="00E84F86">
      <w:pPr>
        <w:rPr>
          <w:rFonts w:ascii="Times New Roman" w:eastAsia="Calibri" w:hAnsi="Times New Roman" w:cs="Times New Roman"/>
        </w:rPr>
      </w:pPr>
    </w:p>
    <w:p w14:paraId="29D0725A" w14:textId="77777777" w:rsidR="00E84F86" w:rsidRPr="00A53210" w:rsidRDefault="00E84F86" w:rsidP="00E84F86">
      <w:pPr>
        <w:rPr>
          <w:rFonts w:ascii="Times New Roman" w:eastAsia="Calibri" w:hAnsi="Times New Roman" w:cs="Times New Roman"/>
          <w:b/>
          <w:i/>
        </w:rPr>
      </w:pPr>
      <w:r w:rsidRPr="00A53210">
        <w:rPr>
          <w:rFonts w:ascii="Times New Roman" w:eastAsia="Calibri" w:hAnsi="Times New Roman" w:cs="Times New Roman"/>
          <w:b/>
        </w:rPr>
        <w:t>VI. Záró rendelkezés</w:t>
      </w:r>
    </w:p>
    <w:p w14:paraId="29D0725B"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 személyes adatai kezeléséhez kapcsolódó bármilyen kérdés felmerülése esetén forduljon az Intézményhez és az Ön jogait szem előtt tartva segítünk a kérdései megválaszolásában, jogai érvényesülésében.</w:t>
      </w:r>
    </w:p>
    <w:p w14:paraId="29D0725C" w14:textId="77777777" w:rsidR="00E84F86" w:rsidRPr="00A53210" w:rsidRDefault="00E84F86" w:rsidP="00E84F86">
      <w:pPr>
        <w:rPr>
          <w:rFonts w:ascii="Times New Roman" w:eastAsia="Calibri" w:hAnsi="Times New Roman" w:cs="Times New Roman"/>
        </w:rPr>
      </w:pPr>
    </w:p>
    <w:p w14:paraId="29D0725D" w14:textId="77777777" w:rsidR="00E84F86" w:rsidRPr="00A53210" w:rsidRDefault="00E84F86" w:rsidP="00E84F86">
      <w:pPr>
        <w:rPr>
          <w:rFonts w:ascii="Times New Roman" w:eastAsia="Calibri" w:hAnsi="Times New Roman" w:cs="Times New Roman"/>
          <w:b/>
        </w:rPr>
      </w:pPr>
      <w:r w:rsidRPr="00A53210">
        <w:rPr>
          <w:rFonts w:ascii="Times New Roman" w:eastAsia="Calibri" w:hAnsi="Times New Roman" w:cs="Times New Roman"/>
          <w:b/>
        </w:rPr>
        <w:t>VII. A tájékoztató érvényessége</w:t>
      </w:r>
    </w:p>
    <w:p w14:paraId="29D0725E" w14:textId="77777777" w:rsidR="00E84F86" w:rsidRPr="00A53210" w:rsidRDefault="00E84F86" w:rsidP="00E84F86">
      <w:pPr>
        <w:rPr>
          <w:rFonts w:ascii="Times New Roman" w:eastAsia="Calibri" w:hAnsi="Times New Roman" w:cs="Times New Roman"/>
        </w:rPr>
      </w:pPr>
      <w:r w:rsidRPr="00A53210">
        <w:rPr>
          <w:rFonts w:ascii="Times New Roman" w:eastAsia="Calibri" w:hAnsi="Times New Roman" w:cs="Times New Roman"/>
        </w:rPr>
        <w:t>A tájékoztató érvényes 2022. 10. 01. naptól kezdődően.</w:t>
      </w:r>
    </w:p>
    <w:p w14:paraId="29D0725F" w14:textId="77777777" w:rsidR="002F6EC4" w:rsidRPr="00A53210" w:rsidRDefault="002F6EC4">
      <w:bookmarkStart w:id="0" w:name="_GoBack"/>
      <w:bookmarkEnd w:id="0"/>
    </w:p>
    <w:sectPr w:rsidR="002F6EC4" w:rsidRPr="00A53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BC4D73"/>
    <w:multiLevelType w:val="hybridMultilevel"/>
    <w:tmpl w:val="FF10C42C"/>
    <w:lvl w:ilvl="0" w:tplc="498E631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1AE7A1F"/>
    <w:multiLevelType w:val="hybridMultilevel"/>
    <w:tmpl w:val="A9349CE2"/>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2AD350E"/>
    <w:multiLevelType w:val="hybridMultilevel"/>
    <w:tmpl w:val="0DE68764"/>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6323846"/>
    <w:multiLevelType w:val="hybridMultilevel"/>
    <w:tmpl w:val="5EA43DC4"/>
    <w:lvl w:ilvl="0" w:tplc="498E631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9AE5CE5"/>
    <w:multiLevelType w:val="hybridMultilevel"/>
    <w:tmpl w:val="E9120726"/>
    <w:lvl w:ilvl="0" w:tplc="498E631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9"/>
  </w:num>
  <w:num w:numId="5">
    <w:abstractNumId w:val="2"/>
  </w:num>
  <w:num w:numId="6">
    <w:abstractNumId w:val="12"/>
  </w:num>
  <w:num w:numId="7">
    <w:abstractNumId w:val="8"/>
  </w:num>
  <w:num w:numId="8">
    <w:abstractNumId w:val="10"/>
  </w:num>
  <w:num w:numId="9">
    <w:abstractNumId w:val="3"/>
  </w:num>
  <w:num w:numId="10">
    <w:abstractNumId w:val="5"/>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86"/>
    <w:rsid w:val="00130C2B"/>
    <w:rsid w:val="001C7986"/>
    <w:rsid w:val="002F6EC4"/>
    <w:rsid w:val="00373BCE"/>
    <w:rsid w:val="005B5704"/>
    <w:rsid w:val="00607A2F"/>
    <w:rsid w:val="007E3D03"/>
    <w:rsid w:val="008D11EF"/>
    <w:rsid w:val="00A53210"/>
    <w:rsid w:val="00A653C8"/>
    <w:rsid w:val="00E0175B"/>
    <w:rsid w:val="00E84F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71F0"/>
  <w15:docId w15:val="{0B3E951A-2EB0-442D-B75A-5167BD40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C7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6425</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Péter</dc:creator>
  <cp:lastModifiedBy>Microsoft-fiók</cp:lastModifiedBy>
  <cp:revision>2</cp:revision>
  <dcterms:created xsi:type="dcterms:W3CDTF">2022-10-14T08:52:00Z</dcterms:created>
  <dcterms:modified xsi:type="dcterms:W3CDTF">2022-10-14T08:52:00Z</dcterms:modified>
</cp:coreProperties>
</file>